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7FE4" w:rsidRPr="0028239C" w:rsidRDefault="009F0A10" w:rsidP="0028239C">
      <w:pPr>
        <w:pStyle w:val="Akapitzlist"/>
        <w:spacing w:after="0" w:line="360" w:lineRule="auto"/>
        <w:ind w:left="0"/>
        <w:jc w:val="center"/>
        <w:rPr>
          <w:rFonts w:asciiTheme="minorHAnsi" w:hAnsiTheme="minorHAnsi"/>
          <w:b/>
          <w:sz w:val="36"/>
          <w:szCs w:val="36"/>
        </w:rPr>
      </w:pPr>
      <w:r w:rsidRPr="0028239C">
        <w:rPr>
          <w:rFonts w:asciiTheme="minorHAnsi" w:hAnsiTheme="minorHAnsi"/>
          <w:b/>
          <w:sz w:val="36"/>
          <w:szCs w:val="36"/>
        </w:rPr>
        <w:t>Panele dyskusyjne</w:t>
      </w:r>
    </w:p>
    <w:p w:rsidR="00007FE4" w:rsidRPr="00DB5E03" w:rsidRDefault="00007FE4" w:rsidP="006A0021">
      <w:pPr>
        <w:pStyle w:val="Akapitzlist"/>
        <w:spacing w:after="0" w:line="360" w:lineRule="auto"/>
        <w:ind w:left="0"/>
        <w:jc w:val="both"/>
        <w:rPr>
          <w:rFonts w:asciiTheme="minorHAnsi" w:hAnsiTheme="minorHAnsi"/>
          <w:sz w:val="24"/>
          <w:szCs w:val="24"/>
        </w:rPr>
      </w:pPr>
    </w:p>
    <w:p w:rsidR="006A2362" w:rsidRPr="00DB5E03" w:rsidRDefault="00007FE4" w:rsidP="006A0021">
      <w:pPr>
        <w:pStyle w:val="Akapitzlist"/>
        <w:spacing w:after="0" w:line="360" w:lineRule="auto"/>
        <w:ind w:left="0"/>
        <w:jc w:val="both"/>
        <w:rPr>
          <w:rFonts w:asciiTheme="minorHAnsi" w:hAnsiTheme="minorHAnsi"/>
          <w:sz w:val="24"/>
          <w:szCs w:val="24"/>
        </w:rPr>
      </w:pPr>
      <w:r w:rsidRPr="00DB5E03">
        <w:rPr>
          <w:rFonts w:asciiTheme="minorHAnsi" w:hAnsiTheme="minorHAnsi"/>
          <w:sz w:val="24"/>
          <w:szCs w:val="24"/>
        </w:rPr>
        <w:t xml:space="preserve">            </w:t>
      </w:r>
      <w:r w:rsidR="00A26916" w:rsidRPr="00DB5E03">
        <w:rPr>
          <w:rFonts w:asciiTheme="minorHAnsi" w:hAnsiTheme="minorHAnsi"/>
          <w:sz w:val="24"/>
          <w:szCs w:val="24"/>
        </w:rPr>
        <w:t xml:space="preserve">W dniu 12 października 2011 r. w Centrum Konferencyjno-Szkoleniowym UWM </w:t>
      </w:r>
      <w:r w:rsidR="00DB5E03">
        <w:rPr>
          <w:rFonts w:asciiTheme="minorHAnsi" w:hAnsiTheme="minorHAnsi"/>
          <w:sz w:val="24"/>
          <w:szCs w:val="24"/>
        </w:rPr>
        <w:br/>
      </w:r>
      <w:r w:rsidR="00A26916" w:rsidRPr="00DB5E03">
        <w:rPr>
          <w:rFonts w:asciiTheme="minorHAnsi" w:hAnsiTheme="minorHAnsi"/>
          <w:sz w:val="24"/>
          <w:szCs w:val="24"/>
        </w:rPr>
        <w:t>w ramach Europejskich Dni Promocji Przedsiębiorczości Młodych odbyły się panele dyskusyjne</w:t>
      </w:r>
      <w:r w:rsidR="00A26916" w:rsidRPr="00DB5E03">
        <w:rPr>
          <w:rFonts w:asciiTheme="minorHAnsi" w:hAnsiTheme="minorHAnsi"/>
          <w:color w:val="000000"/>
          <w:sz w:val="24"/>
          <w:szCs w:val="24"/>
        </w:rPr>
        <w:t xml:space="preserve"> z udziałem </w:t>
      </w:r>
      <w:r w:rsidR="00683FAA" w:rsidRPr="00DB5E03">
        <w:rPr>
          <w:rFonts w:asciiTheme="minorHAnsi" w:hAnsiTheme="minorHAnsi"/>
          <w:color w:val="000000"/>
          <w:sz w:val="24"/>
          <w:szCs w:val="24"/>
        </w:rPr>
        <w:t xml:space="preserve">m.in. </w:t>
      </w:r>
      <w:r w:rsidR="00A26916" w:rsidRPr="00DB5E03">
        <w:rPr>
          <w:rFonts w:asciiTheme="minorHAnsi" w:hAnsiTheme="minorHAnsi"/>
          <w:color w:val="000000"/>
          <w:sz w:val="24"/>
          <w:szCs w:val="24"/>
        </w:rPr>
        <w:t xml:space="preserve">przedstawicieli </w:t>
      </w:r>
      <w:r w:rsidR="009E2E7C" w:rsidRPr="00DB5E03">
        <w:rPr>
          <w:rFonts w:asciiTheme="minorHAnsi" w:hAnsiTheme="minorHAnsi"/>
          <w:color w:val="000000"/>
          <w:sz w:val="24"/>
          <w:szCs w:val="24"/>
        </w:rPr>
        <w:t xml:space="preserve">młodzieżowej </w:t>
      </w:r>
      <w:r w:rsidR="00A26916" w:rsidRPr="00DB5E03">
        <w:rPr>
          <w:rFonts w:asciiTheme="minorHAnsi" w:hAnsiTheme="minorHAnsi"/>
          <w:color w:val="000000"/>
          <w:sz w:val="24"/>
          <w:szCs w:val="24"/>
        </w:rPr>
        <w:t xml:space="preserve">organizacji Junior </w:t>
      </w:r>
      <w:proofErr w:type="spellStart"/>
      <w:r w:rsidR="00A26916" w:rsidRPr="00DB5E03">
        <w:rPr>
          <w:rFonts w:asciiTheme="minorHAnsi" w:hAnsiTheme="minorHAnsi"/>
          <w:color w:val="000000"/>
          <w:sz w:val="24"/>
          <w:szCs w:val="24"/>
        </w:rPr>
        <w:t>Achievement</w:t>
      </w:r>
      <w:proofErr w:type="spellEnd"/>
      <w:r w:rsidR="00A26916" w:rsidRPr="00DB5E03">
        <w:rPr>
          <w:rFonts w:asciiTheme="minorHAnsi" w:hAnsiTheme="minorHAnsi"/>
          <w:color w:val="000000"/>
          <w:sz w:val="24"/>
          <w:szCs w:val="24"/>
        </w:rPr>
        <w:t xml:space="preserve"> Young </w:t>
      </w:r>
      <w:proofErr w:type="spellStart"/>
      <w:r w:rsidR="00A26916" w:rsidRPr="00DB5E03">
        <w:rPr>
          <w:rFonts w:asciiTheme="minorHAnsi" w:hAnsiTheme="minorHAnsi"/>
          <w:color w:val="000000"/>
          <w:sz w:val="24"/>
          <w:szCs w:val="24"/>
        </w:rPr>
        <w:t>Enterprise</w:t>
      </w:r>
      <w:proofErr w:type="spellEnd"/>
      <w:r w:rsidR="00A26916" w:rsidRPr="00DB5E03">
        <w:rPr>
          <w:rFonts w:asciiTheme="minorHAnsi" w:hAnsiTheme="minorHAnsi"/>
          <w:color w:val="000000"/>
          <w:sz w:val="24"/>
          <w:szCs w:val="24"/>
        </w:rPr>
        <w:t xml:space="preserve"> Europe, doradców Europejskich Służb Zatrudnienia EURES, przedstawicieli władz uczelnianych oraz innych ekspertów w dziedzinie przedsiębiorczości i biznesu.</w:t>
      </w:r>
      <w:r w:rsidR="00A26916" w:rsidRPr="00DB5E03">
        <w:rPr>
          <w:rFonts w:asciiTheme="minorHAnsi" w:hAnsiTheme="minorHAnsi"/>
          <w:sz w:val="24"/>
          <w:szCs w:val="24"/>
        </w:rPr>
        <w:t xml:space="preserve"> Odbywały się one równolegle w trzech salach i dotyczyły tematów: </w:t>
      </w:r>
      <w:r w:rsidR="00A26916" w:rsidRPr="00DB5E03">
        <w:rPr>
          <w:rFonts w:asciiTheme="minorHAnsi" w:hAnsiTheme="minorHAnsi"/>
          <w:color w:val="000000"/>
          <w:sz w:val="24"/>
          <w:szCs w:val="24"/>
        </w:rPr>
        <w:t>„Jak odnieść sukces?”,</w:t>
      </w:r>
      <w:r w:rsidR="00A26916" w:rsidRPr="00DB5E03">
        <w:rPr>
          <w:rFonts w:asciiTheme="minorHAnsi" w:hAnsiTheme="minorHAnsi"/>
          <w:sz w:val="24"/>
          <w:szCs w:val="24"/>
        </w:rPr>
        <w:t xml:space="preserve"> </w:t>
      </w:r>
      <w:r w:rsidR="00A26916" w:rsidRPr="00DB5E03">
        <w:rPr>
          <w:rFonts w:asciiTheme="minorHAnsi" w:hAnsiTheme="minorHAnsi"/>
          <w:color w:val="000000"/>
          <w:sz w:val="24"/>
          <w:szCs w:val="24"/>
        </w:rPr>
        <w:t>„Przedsiębiorczość i mobilność zawodowa, geograficzna na terenie UE”</w:t>
      </w:r>
      <w:r w:rsidR="009E2E7C" w:rsidRPr="00DB5E03">
        <w:rPr>
          <w:rFonts w:asciiTheme="minorHAnsi" w:hAnsiTheme="minorHAnsi"/>
          <w:color w:val="000000"/>
          <w:sz w:val="24"/>
          <w:szCs w:val="24"/>
        </w:rPr>
        <w:t xml:space="preserve"> oraz </w:t>
      </w:r>
      <w:r w:rsidR="00A26916" w:rsidRPr="00DB5E03">
        <w:rPr>
          <w:rFonts w:asciiTheme="minorHAnsi" w:hAnsiTheme="minorHAnsi"/>
          <w:color w:val="000000"/>
          <w:sz w:val="24"/>
          <w:szCs w:val="24"/>
        </w:rPr>
        <w:t>„Przedsiębiorczość akademicka”</w:t>
      </w:r>
      <w:r w:rsidR="00A26916" w:rsidRPr="00DB5E03">
        <w:rPr>
          <w:rFonts w:asciiTheme="minorHAnsi" w:hAnsiTheme="minorHAnsi"/>
          <w:sz w:val="24"/>
          <w:szCs w:val="24"/>
        </w:rPr>
        <w:t xml:space="preserve">. </w:t>
      </w:r>
      <w:r w:rsidR="00A26916" w:rsidRPr="00DB5E03">
        <w:rPr>
          <w:rFonts w:asciiTheme="minorHAnsi" w:hAnsiTheme="minorHAnsi"/>
          <w:color w:val="000000"/>
          <w:sz w:val="24"/>
          <w:szCs w:val="24"/>
        </w:rPr>
        <w:t>Każdy panel trwał około godziny i został powtórzony dwukrotnie. Największym zainteresowaniem cieszył się temat pierwszy</w:t>
      </w:r>
      <w:r w:rsidR="009E2E7C" w:rsidRPr="00DB5E03">
        <w:rPr>
          <w:rFonts w:asciiTheme="minorHAnsi" w:hAnsiTheme="minorHAnsi"/>
          <w:color w:val="000000"/>
          <w:sz w:val="24"/>
          <w:szCs w:val="24"/>
        </w:rPr>
        <w:t xml:space="preserve"> oraz</w:t>
      </w:r>
      <w:r w:rsidR="0065058F" w:rsidRPr="00DB5E03">
        <w:rPr>
          <w:rFonts w:asciiTheme="minorHAnsi" w:hAnsiTheme="minorHAnsi"/>
          <w:color w:val="000000"/>
          <w:sz w:val="24"/>
          <w:szCs w:val="24"/>
        </w:rPr>
        <w:t xml:space="preserve"> </w:t>
      </w:r>
      <w:r w:rsidR="006A2362" w:rsidRPr="00DB5E03">
        <w:rPr>
          <w:rFonts w:asciiTheme="minorHAnsi" w:hAnsiTheme="minorHAnsi"/>
          <w:color w:val="000000"/>
          <w:sz w:val="24"/>
          <w:szCs w:val="24"/>
        </w:rPr>
        <w:t xml:space="preserve">trzeci. </w:t>
      </w:r>
    </w:p>
    <w:p w:rsidR="00686E7B" w:rsidRPr="00DB5E03" w:rsidRDefault="009E2E7C" w:rsidP="006A0021">
      <w:pPr>
        <w:spacing w:line="360" w:lineRule="auto"/>
        <w:jc w:val="both"/>
        <w:rPr>
          <w:rFonts w:asciiTheme="minorHAnsi" w:hAnsiTheme="minorHAnsi"/>
          <w:color w:val="000000"/>
        </w:rPr>
      </w:pPr>
      <w:r w:rsidRPr="00DB5E03">
        <w:rPr>
          <w:rFonts w:asciiTheme="minorHAnsi" w:hAnsiTheme="minorHAnsi"/>
        </w:rPr>
        <w:t>W panelu nr 1 udział wzięli</w:t>
      </w:r>
      <w:r w:rsidRPr="00DB5E03">
        <w:rPr>
          <w:rFonts w:asciiTheme="minorHAnsi" w:hAnsiTheme="minorHAnsi"/>
          <w:color w:val="000000"/>
        </w:rPr>
        <w:t xml:space="preserve"> polscy i zagraniczni przedsiębiorcy z branży m.in. informatycznej, złotniczej i budowlanej. Celem </w:t>
      </w:r>
      <w:r w:rsidR="00683FAA" w:rsidRPr="00DB5E03">
        <w:rPr>
          <w:rFonts w:asciiTheme="minorHAnsi" w:hAnsiTheme="minorHAnsi"/>
          <w:color w:val="000000"/>
        </w:rPr>
        <w:t xml:space="preserve">tego </w:t>
      </w:r>
      <w:r w:rsidRPr="00DB5E03">
        <w:rPr>
          <w:rFonts w:asciiTheme="minorHAnsi" w:hAnsiTheme="minorHAnsi"/>
          <w:color w:val="000000"/>
        </w:rPr>
        <w:t xml:space="preserve">panelu było zaprezentowanie działalności osób, które odniosły sukcesy w biznesie i na rynku pracy. </w:t>
      </w:r>
      <w:r w:rsidR="00686E7B" w:rsidRPr="00DB5E03">
        <w:rPr>
          <w:rFonts w:asciiTheme="minorHAnsi" w:hAnsiTheme="minorHAnsi"/>
          <w:color w:val="000000"/>
        </w:rPr>
        <w:t xml:space="preserve">Eksperci przekazali słuchaczom swoją wiedzę nt. tego skąd wziąć dobry pomysł na biznes, jak go sprawnie realizować, aby utrzymać się na rynku, oraz dlaczego ważny jest ciągły rozwój. </w:t>
      </w:r>
      <w:r w:rsidRPr="00DB5E03">
        <w:rPr>
          <w:rFonts w:asciiTheme="minorHAnsi" w:hAnsiTheme="minorHAnsi"/>
          <w:color w:val="000000"/>
        </w:rPr>
        <w:t xml:space="preserve">Słuchacze mieli </w:t>
      </w:r>
      <w:r w:rsidR="00686E7B" w:rsidRPr="00DB5E03">
        <w:rPr>
          <w:rFonts w:asciiTheme="minorHAnsi" w:hAnsiTheme="minorHAnsi"/>
          <w:color w:val="000000"/>
        </w:rPr>
        <w:t xml:space="preserve">także </w:t>
      </w:r>
      <w:r w:rsidRPr="00DB5E03">
        <w:rPr>
          <w:rFonts w:asciiTheme="minorHAnsi" w:hAnsiTheme="minorHAnsi"/>
          <w:color w:val="000000"/>
        </w:rPr>
        <w:t xml:space="preserve">możliwość zapoznać się z instytucjami i firmami, które w pewnym zakresie są pomocne w osiąganiu sukcesów zawodowych. </w:t>
      </w:r>
    </w:p>
    <w:p w:rsidR="00DB1245" w:rsidRPr="00DB5E03" w:rsidRDefault="00DB1245" w:rsidP="006A0021">
      <w:pPr>
        <w:spacing w:line="360" w:lineRule="auto"/>
        <w:jc w:val="both"/>
        <w:rPr>
          <w:rFonts w:asciiTheme="minorHAnsi" w:hAnsiTheme="minorHAnsi"/>
          <w:color w:val="000000"/>
        </w:rPr>
      </w:pPr>
      <w:r w:rsidRPr="00DB5E03">
        <w:rPr>
          <w:rFonts w:asciiTheme="minorHAnsi" w:hAnsiTheme="minorHAnsi"/>
          <w:color w:val="000000"/>
        </w:rPr>
        <w:t xml:space="preserve">W panelu nr 2 udział wzięli doradcy Europejskich Służb Zatrudnienia EURES oraz przedstawiciele </w:t>
      </w:r>
      <w:r w:rsidRPr="00DB5E03">
        <w:rPr>
          <w:rFonts w:asciiTheme="minorHAnsi" w:hAnsiTheme="minorHAnsi"/>
        </w:rPr>
        <w:t>Business Center Bornholm, którzy pomagają</w:t>
      </w:r>
      <w:r w:rsidR="00F90B34" w:rsidRPr="00DB5E03">
        <w:rPr>
          <w:rFonts w:asciiTheme="minorHAnsi" w:hAnsiTheme="minorHAnsi"/>
        </w:rPr>
        <w:t xml:space="preserve"> studentom rozpocząć działalność gospodarczą i odnaleźć się na rynku pracy</w:t>
      </w:r>
      <w:r w:rsidRPr="00DB5E03">
        <w:rPr>
          <w:rFonts w:asciiTheme="minorHAnsi" w:hAnsiTheme="minorHAnsi"/>
        </w:rPr>
        <w:t xml:space="preserve">. </w:t>
      </w:r>
      <w:r w:rsidR="00F90B34" w:rsidRPr="00DB5E03">
        <w:rPr>
          <w:rFonts w:asciiTheme="minorHAnsi" w:hAnsiTheme="minorHAnsi"/>
        </w:rPr>
        <w:t xml:space="preserve">Podczas spotkania eksperci przedstawili podstawowe kroki i procedury zakładania własnej firmy w Danii, Niemczech, Rumunii i Szwecji. Uczestnicy rozmawiali na temat barier i problemów związanych </w:t>
      </w:r>
      <w:r w:rsidR="00DB5E03">
        <w:rPr>
          <w:rFonts w:asciiTheme="minorHAnsi" w:hAnsiTheme="minorHAnsi"/>
        </w:rPr>
        <w:br/>
      </w:r>
      <w:r w:rsidR="00F90B34" w:rsidRPr="00DB5E03">
        <w:rPr>
          <w:rFonts w:asciiTheme="minorHAnsi" w:hAnsiTheme="minorHAnsi"/>
        </w:rPr>
        <w:t xml:space="preserve">z prowadzeniem działalności gospodarczej w poszczególnych krajach oraz pomocy instytucji </w:t>
      </w:r>
      <w:r w:rsidR="00DB5E03">
        <w:rPr>
          <w:rFonts w:asciiTheme="minorHAnsi" w:hAnsiTheme="minorHAnsi"/>
        </w:rPr>
        <w:br/>
      </w:r>
      <w:r w:rsidR="00F90B34" w:rsidRPr="00DB5E03">
        <w:rPr>
          <w:rFonts w:asciiTheme="minorHAnsi" w:hAnsiTheme="minorHAnsi"/>
        </w:rPr>
        <w:t xml:space="preserve">i organizacji przedsiębiorców, a także funduszach dostępnych dla młodych przedsiębiorców. </w:t>
      </w:r>
    </w:p>
    <w:p w:rsidR="00686E7B" w:rsidRPr="00DB5E03" w:rsidRDefault="009E2E7C" w:rsidP="006A0021">
      <w:pPr>
        <w:spacing w:line="360" w:lineRule="auto"/>
        <w:jc w:val="both"/>
        <w:rPr>
          <w:rFonts w:asciiTheme="minorHAnsi" w:hAnsiTheme="minorHAnsi"/>
          <w:color w:val="000000"/>
        </w:rPr>
      </w:pPr>
      <w:r w:rsidRPr="00DB5E03">
        <w:rPr>
          <w:rFonts w:asciiTheme="minorHAnsi" w:hAnsiTheme="minorHAnsi"/>
          <w:color w:val="000000"/>
        </w:rPr>
        <w:t xml:space="preserve">W panelu nr 3 udział wzięli przedstawiciele </w:t>
      </w:r>
      <w:r w:rsidRPr="00DB5E03">
        <w:rPr>
          <w:rFonts w:asciiTheme="minorHAnsi" w:hAnsiTheme="minorHAnsi"/>
        </w:rPr>
        <w:t xml:space="preserve">organizacji biznesowych, socjologowie, przedstawiciele UWM oraz przedstawiciele organizacji studenckich m.in. Junior </w:t>
      </w:r>
      <w:proofErr w:type="spellStart"/>
      <w:r w:rsidRPr="00DB5E03">
        <w:rPr>
          <w:rFonts w:asciiTheme="minorHAnsi" w:hAnsiTheme="minorHAnsi"/>
        </w:rPr>
        <w:t>Achievement</w:t>
      </w:r>
      <w:proofErr w:type="spellEnd"/>
      <w:r w:rsidRPr="00DB5E03">
        <w:rPr>
          <w:rFonts w:asciiTheme="minorHAnsi" w:hAnsiTheme="minorHAnsi"/>
        </w:rPr>
        <w:t xml:space="preserve"> Young </w:t>
      </w:r>
      <w:proofErr w:type="spellStart"/>
      <w:r w:rsidRPr="00DB5E03">
        <w:rPr>
          <w:rFonts w:asciiTheme="minorHAnsi" w:hAnsiTheme="minorHAnsi"/>
        </w:rPr>
        <w:t>Enterprise</w:t>
      </w:r>
      <w:proofErr w:type="spellEnd"/>
      <w:r w:rsidRPr="00DB5E03">
        <w:rPr>
          <w:rFonts w:asciiTheme="minorHAnsi" w:hAnsiTheme="minorHAnsi"/>
        </w:rPr>
        <w:t xml:space="preserve"> (</w:t>
      </w:r>
      <w:proofErr w:type="spellStart"/>
      <w:r w:rsidRPr="00DB5E03">
        <w:rPr>
          <w:rFonts w:asciiTheme="minorHAnsi" w:hAnsiTheme="minorHAnsi"/>
        </w:rPr>
        <w:t>JA-YE</w:t>
      </w:r>
      <w:proofErr w:type="spellEnd"/>
      <w:r w:rsidRPr="00DB5E03">
        <w:rPr>
          <w:rFonts w:asciiTheme="minorHAnsi" w:hAnsiTheme="minorHAnsi"/>
        </w:rPr>
        <w:t xml:space="preserve">), której misją jest pomoc młodym ludziom w zrozumieniu ekonomii życia, inspirowanie oraz ukierunkowywanie na zdobywanie sukcesu poprzez wykorzystanie praktycznych rozwiązań. </w:t>
      </w:r>
      <w:r w:rsidR="00686E7B" w:rsidRPr="00DB5E03">
        <w:rPr>
          <w:rFonts w:asciiTheme="minorHAnsi" w:hAnsiTheme="minorHAnsi"/>
        </w:rPr>
        <w:t xml:space="preserve">Eksperci </w:t>
      </w:r>
      <w:r w:rsidR="00731D48" w:rsidRPr="00DB5E03">
        <w:rPr>
          <w:rFonts w:asciiTheme="minorHAnsi" w:hAnsiTheme="minorHAnsi"/>
        </w:rPr>
        <w:t>razem ze słuchaczam</w:t>
      </w:r>
      <w:r w:rsidR="00686E7B" w:rsidRPr="00DB5E03">
        <w:rPr>
          <w:rFonts w:asciiTheme="minorHAnsi" w:hAnsiTheme="minorHAnsi"/>
        </w:rPr>
        <w:t xml:space="preserve">i </w:t>
      </w:r>
      <w:r w:rsidR="006A0021" w:rsidRPr="00DB5E03">
        <w:rPr>
          <w:rFonts w:asciiTheme="minorHAnsi" w:hAnsiTheme="minorHAnsi"/>
        </w:rPr>
        <w:t xml:space="preserve">starali się odpowiedzieć m.in. </w:t>
      </w:r>
      <w:r w:rsidR="00DB5E03">
        <w:rPr>
          <w:rFonts w:asciiTheme="minorHAnsi" w:hAnsiTheme="minorHAnsi"/>
        </w:rPr>
        <w:br/>
      </w:r>
      <w:r w:rsidR="006A0021" w:rsidRPr="00DB5E03">
        <w:rPr>
          <w:rFonts w:asciiTheme="minorHAnsi" w:hAnsiTheme="minorHAnsi"/>
        </w:rPr>
        <w:t>na zagadnienia:</w:t>
      </w:r>
      <w:r w:rsidR="006A0021" w:rsidRPr="00DB5E03">
        <w:rPr>
          <w:rFonts w:asciiTheme="minorHAnsi" w:hAnsiTheme="minorHAnsi"/>
          <w:color w:val="000000"/>
        </w:rPr>
        <w:t xml:space="preserve"> „</w:t>
      </w:r>
      <w:r w:rsidR="00731D48" w:rsidRPr="00DB5E03">
        <w:rPr>
          <w:rFonts w:asciiTheme="minorHAnsi" w:hAnsiTheme="minorHAnsi"/>
        </w:rPr>
        <w:t>w jaki sposób</w:t>
      </w:r>
      <w:r w:rsidR="006A0021" w:rsidRPr="00DB5E03">
        <w:rPr>
          <w:rFonts w:asciiTheme="minorHAnsi" w:hAnsiTheme="minorHAnsi"/>
        </w:rPr>
        <w:t xml:space="preserve"> określić swoje predyspozycje do wykonywania danego zawodu</w:t>
      </w:r>
      <w:r w:rsidR="00731D48" w:rsidRPr="00DB5E03">
        <w:rPr>
          <w:rFonts w:asciiTheme="minorHAnsi" w:hAnsiTheme="minorHAnsi"/>
        </w:rPr>
        <w:t xml:space="preserve"> i</w:t>
      </w:r>
      <w:r w:rsidR="006A0021" w:rsidRPr="00DB5E03">
        <w:rPr>
          <w:rFonts w:asciiTheme="minorHAnsi" w:hAnsiTheme="minorHAnsi"/>
        </w:rPr>
        <w:t xml:space="preserve"> kto może w tym pomóc?”,</w:t>
      </w:r>
      <w:r w:rsidR="006A0021" w:rsidRPr="00DB5E03">
        <w:rPr>
          <w:rFonts w:asciiTheme="minorHAnsi" w:hAnsiTheme="minorHAnsi"/>
          <w:color w:val="000000"/>
        </w:rPr>
        <w:t xml:space="preserve"> „</w:t>
      </w:r>
      <w:r w:rsidR="00731D48" w:rsidRPr="00DB5E03">
        <w:rPr>
          <w:rFonts w:asciiTheme="minorHAnsi" w:hAnsiTheme="minorHAnsi"/>
        </w:rPr>
        <w:t>j</w:t>
      </w:r>
      <w:r w:rsidR="00686E7B" w:rsidRPr="00DB5E03">
        <w:rPr>
          <w:rFonts w:asciiTheme="minorHAnsi" w:hAnsiTheme="minorHAnsi"/>
        </w:rPr>
        <w:t xml:space="preserve">akie możliwości w zakresie zawodowego doradztwa </w:t>
      </w:r>
      <w:r w:rsidR="00686E7B" w:rsidRPr="00DB5E03">
        <w:rPr>
          <w:rFonts w:asciiTheme="minorHAnsi" w:hAnsiTheme="minorHAnsi"/>
        </w:rPr>
        <w:lastRenderedPageBreak/>
        <w:t>daje młodemu człowiekowi uczelnia wyższa? Gdzie w Olsztynie szukać takiej pomocy?</w:t>
      </w:r>
      <w:r w:rsidR="006A0021" w:rsidRPr="00DB5E03">
        <w:rPr>
          <w:rFonts w:asciiTheme="minorHAnsi" w:hAnsiTheme="minorHAnsi"/>
        </w:rPr>
        <w:t>”</w:t>
      </w:r>
      <w:r w:rsidR="006A0021" w:rsidRPr="00DB5E03">
        <w:rPr>
          <w:rFonts w:asciiTheme="minorHAnsi" w:hAnsiTheme="minorHAnsi"/>
          <w:color w:val="000000"/>
        </w:rPr>
        <w:t>, „</w:t>
      </w:r>
      <w:r w:rsidR="00731D48" w:rsidRPr="00DB5E03">
        <w:rPr>
          <w:rFonts w:asciiTheme="minorHAnsi" w:hAnsiTheme="minorHAnsi"/>
        </w:rPr>
        <w:t>c</w:t>
      </w:r>
      <w:r w:rsidR="00686E7B" w:rsidRPr="00DB5E03">
        <w:rPr>
          <w:rFonts w:asciiTheme="minorHAnsi" w:hAnsiTheme="minorHAnsi"/>
        </w:rPr>
        <w:t>o zwiększa szanse na zdobycie zatrudnienia w zawodzie?</w:t>
      </w:r>
      <w:r w:rsidR="006A0021" w:rsidRPr="00DB5E03">
        <w:rPr>
          <w:rFonts w:asciiTheme="minorHAnsi" w:hAnsiTheme="minorHAnsi"/>
        </w:rPr>
        <w:t>”, „</w:t>
      </w:r>
      <w:r w:rsidR="00731D48" w:rsidRPr="00DB5E03">
        <w:rPr>
          <w:rFonts w:asciiTheme="minorHAnsi" w:hAnsiTheme="minorHAnsi"/>
        </w:rPr>
        <w:t>w</w:t>
      </w:r>
      <w:r w:rsidR="00686E7B" w:rsidRPr="00DB5E03">
        <w:rPr>
          <w:rFonts w:asciiTheme="minorHAnsi" w:hAnsiTheme="minorHAnsi"/>
        </w:rPr>
        <w:t>łasna działalność gospodarcza już na starcie czy może najpierw zbieranie doświadczeń u pracodawcy?</w:t>
      </w:r>
      <w:r w:rsidR="006A0021" w:rsidRPr="00DB5E03">
        <w:rPr>
          <w:rFonts w:asciiTheme="minorHAnsi" w:hAnsiTheme="minorHAnsi"/>
        </w:rPr>
        <w:t>”</w:t>
      </w:r>
      <w:r w:rsidR="006A0021" w:rsidRPr="00DB5E03">
        <w:rPr>
          <w:rFonts w:asciiTheme="minorHAnsi" w:hAnsiTheme="minorHAnsi"/>
          <w:color w:val="000000"/>
        </w:rPr>
        <w:t>, „</w:t>
      </w:r>
      <w:r w:rsidR="00731D48" w:rsidRPr="00DB5E03">
        <w:rPr>
          <w:rFonts w:asciiTheme="minorHAnsi" w:hAnsiTheme="minorHAnsi"/>
        </w:rPr>
        <w:t>b</w:t>
      </w:r>
      <w:r w:rsidR="00686E7B" w:rsidRPr="00DB5E03">
        <w:rPr>
          <w:rFonts w:asciiTheme="minorHAnsi" w:hAnsiTheme="minorHAnsi"/>
        </w:rPr>
        <w:t xml:space="preserve">ezpłatna praktyka zawodowa – </w:t>
      </w:r>
      <w:r w:rsidR="00731D48" w:rsidRPr="00DB5E03">
        <w:rPr>
          <w:rFonts w:asciiTheme="minorHAnsi" w:hAnsiTheme="minorHAnsi"/>
        </w:rPr>
        <w:t xml:space="preserve">jakie są tego </w:t>
      </w:r>
      <w:r w:rsidR="00686E7B" w:rsidRPr="00DB5E03">
        <w:rPr>
          <w:rFonts w:asciiTheme="minorHAnsi" w:hAnsiTheme="minorHAnsi"/>
        </w:rPr>
        <w:t>szanse i zagrożenia...</w:t>
      </w:r>
      <w:r w:rsidR="00731D48" w:rsidRPr="00DB5E03">
        <w:rPr>
          <w:rFonts w:asciiTheme="minorHAnsi" w:hAnsiTheme="minorHAnsi"/>
        </w:rPr>
        <w:t>?</w:t>
      </w:r>
      <w:r w:rsidR="006A0021" w:rsidRPr="00DB5E03">
        <w:rPr>
          <w:rFonts w:asciiTheme="minorHAnsi" w:hAnsiTheme="minorHAnsi"/>
        </w:rPr>
        <w:t>”</w:t>
      </w:r>
      <w:r w:rsidR="006A0021" w:rsidRPr="00DB5E03">
        <w:rPr>
          <w:rFonts w:asciiTheme="minorHAnsi" w:hAnsiTheme="minorHAnsi"/>
          <w:color w:val="000000"/>
        </w:rPr>
        <w:t>, „</w:t>
      </w:r>
      <w:r w:rsidR="00731D48" w:rsidRPr="00DB5E03">
        <w:rPr>
          <w:rFonts w:asciiTheme="minorHAnsi" w:hAnsiTheme="minorHAnsi"/>
        </w:rPr>
        <w:t>p</w:t>
      </w:r>
      <w:r w:rsidR="00686E7B" w:rsidRPr="00DB5E03">
        <w:rPr>
          <w:rFonts w:asciiTheme="minorHAnsi" w:hAnsiTheme="minorHAnsi"/>
        </w:rPr>
        <w:t>raca na studiach a kształtowanie relacji międzyludzkich...</w:t>
      </w:r>
      <w:r w:rsidR="006A0021" w:rsidRPr="00DB5E03">
        <w:rPr>
          <w:rFonts w:asciiTheme="minorHAnsi" w:hAnsiTheme="minorHAnsi"/>
        </w:rPr>
        <w:t>”</w:t>
      </w:r>
      <w:r w:rsidR="006A0021" w:rsidRPr="00DB5E03">
        <w:rPr>
          <w:rFonts w:asciiTheme="minorHAnsi" w:hAnsiTheme="minorHAnsi"/>
          <w:color w:val="000000"/>
        </w:rPr>
        <w:t xml:space="preserve"> oraz „</w:t>
      </w:r>
      <w:r w:rsidR="00731D48" w:rsidRPr="00DB5E03">
        <w:rPr>
          <w:rFonts w:asciiTheme="minorHAnsi" w:hAnsiTheme="minorHAnsi"/>
        </w:rPr>
        <w:t>w</w:t>
      </w:r>
      <w:r w:rsidR="00686E7B" w:rsidRPr="00DB5E03">
        <w:rPr>
          <w:rFonts w:asciiTheme="minorHAnsi" w:hAnsiTheme="minorHAnsi"/>
        </w:rPr>
        <w:t xml:space="preserve">ybór modelu kształcenia: 1. jeden kierunek studiów + dodatkowa praca (niekoniecznie w przyszłym zawodzie) 2. kilka kierunków studiów (rezygnacja </w:t>
      </w:r>
      <w:r w:rsidR="00DB5E03">
        <w:rPr>
          <w:rFonts w:asciiTheme="minorHAnsi" w:hAnsiTheme="minorHAnsi"/>
        </w:rPr>
        <w:br/>
      </w:r>
      <w:r w:rsidR="00686E7B" w:rsidRPr="00DB5E03">
        <w:rPr>
          <w:rFonts w:asciiTheme="minorHAnsi" w:hAnsiTheme="minorHAnsi"/>
        </w:rPr>
        <w:t>z dodatkowej pracy)</w:t>
      </w:r>
      <w:r w:rsidR="006A0021" w:rsidRPr="00DB5E03">
        <w:rPr>
          <w:rFonts w:asciiTheme="minorHAnsi" w:hAnsiTheme="minorHAnsi"/>
        </w:rPr>
        <w:t>”.</w:t>
      </w:r>
    </w:p>
    <w:p w:rsidR="00831E37" w:rsidRPr="00DB5E03" w:rsidRDefault="006A0021" w:rsidP="006A0021">
      <w:pPr>
        <w:spacing w:line="360" w:lineRule="auto"/>
        <w:jc w:val="both"/>
        <w:rPr>
          <w:rFonts w:asciiTheme="minorHAnsi" w:hAnsiTheme="minorHAnsi"/>
        </w:rPr>
      </w:pPr>
      <w:r w:rsidRPr="00DB5E03">
        <w:rPr>
          <w:rFonts w:asciiTheme="minorHAnsi" w:hAnsiTheme="minorHAnsi"/>
        </w:rPr>
        <w:t>Wszystkie trzy panele odbyły się w dwóch sesjach godzinowych, w których łącznie udział wzięło około 710 osób - uczniów, studentów i osób bezrobotnych.</w:t>
      </w:r>
    </w:p>
    <w:p w:rsidR="00854912" w:rsidRPr="00DB5E03" w:rsidRDefault="00854912" w:rsidP="006A0021">
      <w:pPr>
        <w:spacing w:line="360" w:lineRule="auto"/>
        <w:jc w:val="both"/>
        <w:rPr>
          <w:rFonts w:asciiTheme="minorHAnsi" w:hAnsiTheme="minorHAnsi"/>
        </w:rPr>
      </w:pPr>
      <w:r w:rsidRPr="00DB5E03">
        <w:rPr>
          <w:rFonts w:asciiTheme="minorHAnsi" w:hAnsiTheme="minorHAnsi"/>
        </w:rPr>
        <w:tab/>
      </w:r>
      <w:r w:rsidRPr="00DB5E03">
        <w:rPr>
          <w:rFonts w:asciiTheme="minorHAnsi" w:hAnsiTheme="minorHAnsi"/>
        </w:rPr>
        <w:tab/>
      </w:r>
      <w:r w:rsidRPr="00DB5E03">
        <w:rPr>
          <w:rFonts w:asciiTheme="minorHAnsi" w:hAnsiTheme="minorHAnsi"/>
        </w:rPr>
        <w:tab/>
      </w:r>
      <w:r w:rsidRPr="00DB5E03">
        <w:rPr>
          <w:rFonts w:asciiTheme="minorHAnsi" w:hAnsiTheme="minorHAnsi"/>
        </w:rPr>
        <w:tab/>
      </w:r>
      <w:r w:rsidRPr="00DB5E03">
        <w:rPr>
          <w:rFonts w:asciiTheme="minorHAnsi" w:hAnsiTheme="minorHAnsi"/>
        </w:rPr>
        <w:tab/>
      </w:r>
      <w:r w:rsidRPr="00DB5E03">
        <w:rPr>
          <w:rFonts w:asciiTheme="minorHAnsi" w:hAnsiTheme="minorHAnsi"/>
        </w:rPr>
        <w:tab/>
      </w:r>
      <w:r w:rsidRPr="00DB5E03">
        <w:rPr>
          <w:rFonts w:asciiTheme="minorHAnsi" w:hAnsiTheme="minorHAnsi"/>
        </w:rPr>
        <w:tab/>
      </w:r>
    </w:p>
    <w:p w:rsidR="00854912" w:rsidRPr="00DB5E03" w:rsidRDefault="00DB5E03" w:rsidP="006A0021">
      <w:pPr>
        <w:spacing w:line="360" w:lineRule="auto"/>
        <w:jc w:val="both"/>
        <w:rPr>
          <w:rFonts w:asciiTheme="minorHAnsi" w:hAnsiTheme="minorHAnsi"/>
        </w:rPr>
      </w:pPr>
      <w:r w:rsidRPr="00DB5E03">
        <w:rPr>
          <w:rFonts w:asciiTheme="minorHAnsi" w:hAnsiTheme="minorHAnsi"/>
        </w:rPr>
        <w:t xml:space="preserve">Opracowanie: Karolina </w:t>
      </w:r>
      <w:proofErr w:type="spellStart"/>
      <w:r w:rsidRPr="00DB5E03">
        <w:rPr>
          <w:rFonts w:asciiTheme="minorHAnsi" w:hAnsiTheme="minorHAnsi"/>
        </w:rPr>
        <w:t>Gisztyrowicz</w:t>
      </w:r>
      <w:proofErr w:type="spellEnd"/>
      <w:r w:rsidRPr="00DB5E03">
        <w:rPr>
          <w:rFonts w:asciiTheme="minorHAnsi" w:hAnsiTheme="minorHAnsi"/>
        </w:rPr>
        <w:t xml:space="preserve">, </w:t>
      </w:r>
      <w:r w:rsidR="00854912" w:rsidRPr="00DB5E03">
        <w:rPr>
          <w:rFonts w:asciiTheme="minorHAnsi" w:hAnsiTheme="minorHAnsi"/>
        </w:rPr>
        <w:t xml:space="preserve">Anna </w:t>
      </w:r>
      <w:proofErr w:type="spellStart"/>
      <w:r w:rsidR="00854912" w:rsidRPr="00DB5E03">
        <w:rPr>
          <w:rFonts w:asciiTheme="minorHAnsi" w:hAnsiTheme="minorHAnsi"/>
        </w:rPr>
        <w:t>Dolistowska-Buza</w:t>
      </w:r>
      <w:proofErr w:type="spellEnd"/>
      <w:r w:rsidRPr="00DB5E03">
        <w:rPr>
          <w:rFonts w:asciiTheme="minorHAnsi" w:hAnsiTheme="minorHAnsi"/>
        </w:rPr>
        <w:t xml:space="preserve">, </w:t>
      </w:r>
      <w:r w:rsidR="00854912" w:rsidRPr="00DB5E03">
        <w:rPr>
          <w:rFonts w:asciiTheme="minorHAnsi" w:hAnsiTheme="minorHAnsi"/>
        </w:rPr>
        <w:t>W</w:t>
      </w:r>
      <w:r w:rsidRPr="00DB5E03">
        <w:rPr>
          <w:rFonts w:asciiTheme="minorHAnsi" w:hAnsiTheme="minorHAnsi"/>
        </w:rPr>
        <w:t xml:space="preserve">ojewódzki Urząd Pracy </w:t>
      </w:r>
      <w:r w:rsidRPr="00DB5E03">
        <w:rPr>
          <w:rFonts w:asciiTheme="minorHAnsi" w:hAnsiTheme="minorHAnsi"/>
        </w:rPr>
        <w:br/>
        <w:t>w Olsztynie</w:t>
      </w:r>
    </w:p>
    <w:sectPr w:rsidR="00854912" w:rsidRPr="00DB5E03" w:rsidSect="006A0021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multilevel"/>
    <w:tmpl w:val="0000000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>
    <w:nsid w:val="6F5A290E"/>
    <w:multiLevelType w:val="singleLevel"/>
    <w:tmpl w:val="6528120C"/>
    <w:lvl w:ilvl="0">
      <w:start w:val="1"/>
      <w:numFmt w:val="decimal"/>
      <w:lvlText w:val="%1"/>
      <w:legacy w:legacy="1" w:legacySpace="0" w:legacyIndent="360"/>
      <w:lvlJc w:val="left"/>
      <w:pPr>
        <w:ind w:left="72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26916"/>
    <w:rsid w:val="00007FE4"/>
    <w:rsid w:val="000368FA"/>
    <w:rsid w:val="001C71D3"/>
    <w:rsid w:val="0028239C"/>
    <w:rsid w:val="004326F8"/>
    <w:rsid w:val="0065058F"/>
    <w:rsid w:val="00683FAA"/>
    <w:rsid w:val="00686E7B"/>
    <w:rsid w:val="006A0021"/>
    <w:rsid w:val="006A2362"/>
    <w:rsid w:val="006B4EC8"/>
    <w:rsid w:val="006D0CED"/>
    <w:rsid w:val="00731D48"/>
    <w:rsid w:val="00831E37"/>
    <w:rsid w:val="008325B9"/>
    <w:rsid w:val="00854912"/>
    <w:rsid w:val="009E2E7C"/>
    <w:rsid w:val="009F0A10"/>
    <w:rsid w:val="00A26916"/>
    <w:rsid w:val="00B75C84"/>
    <w:rsid w:val="00DB1245"/>
    <w:rsid w:val="00DB5E03"/>
    <w:rsid w:val="00F90B34"/>
    <w:rsid w:val="00FC3C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26916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A2691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474</Words>
  <Characters>2846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kmorawska</dc:creator>
  <cp:keywords/>
  <cp:lastModifiedBy>mzbytniewski</cp:lastModifiedBy>
  <cp:revision>8</cp:revision>
  <dcterms:created xsi:type="dcterms:W3CDTF">2011-10-18T09:06:00Z</dcterms:created>
  <dcterms:modified xsi:type="dcterms:W3CDTF">2013-10-24T09:44:00Z</dcterms:modified>
</cp:coreProperties>
</file>