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eastAsia="en-US"/>
        </w:rPr>
        <w:id w:val="-20442849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3F6629" w:rsidRPr="006B1A97" w:rsidRDefault="003F6629" w:rsidP="00AE0D32">
          <w:pPr>
            <w:pStyle w:val="Nagwekspisutreci"/>
            <w:spacing w:line="240" w:lineRule="auto"/>
            <w:ind w:left="432"/>
            <w:rPr>
              <w:sz w:val="24"/>
              <w:szCs w:val="24"/>
            </w:rPr>
          </w:pPr>
          <w:r w:rsidRPr="006B1A97">
            <w:rPr>
              <w:sz w:val="24"/>
              <w:szCs w:val="24"/>
            </w:rPr>
            <w:t>Spis treści</w:t>
          </w:r>
        </w:p>
        <w:p w:rsidR="003F6629" w:rsidRPr="006B1A97" w:rsidRDefault="003F6629" w:rsidP="003F6629">
          <w:pPr>
            <w:rPr>
              <w:sz w:val="24"/>
              <w:szCs w:val="24"/>
              <w:lang w:eastAsia="pl-PL"/>
            </w:rPr>
          </w:pPr>
        </w:p>
        <w:p w:rsidR="00AB7958" w:rsidRPr="00A215D6" w:rsidRDefault="003F6629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6B1A97">
            <w:rPr>
              <w:sz w:val="24"/>
              <w:szCs w:val="24"/>
            </w:rPr>
            <w:fldChar w:fldCharType="begin"/>
          </w:r>
          <w:r w:rsidRPr="006B1A97">
            <w:rPr>
              <w:sz w:val="24"/>
              <w:szCs w:val="24"/>
            </w:rPr>
            <w:instrText xml:space="preserve"> TOC \o "1-3" \h \z \u </w:instrText>
          </w:r>
          <w:r w:rsidRPr="006B1A97">
            <w:rPr>
              <w:sz w:val="24"/>
              <w:szCs w:val="24"/>
            </w:rPr>
            <w:fldChar w:fldCharType="separate"/>
          </w:r>
          <w:hyperlink w:anchor="_Toc433360025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Wykaz skrótów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_Toc433360025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27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Wstęp – aktualizacja Strategii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_Toc433360027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28" w:history="1">
            <w:r w:rsidR="00AB7958" w:rsidRPr="00A215D6">
              <w:rPr>
                <w:rStyle w:val="Hipercze"/>
                <w:rFonts w:asciiTheme="minorHAnsi" w:eastAsia="Times New Roman" w:hAnsiTheme="minorHAnsi"/>
                <w:noProof/>
                <w:lang w:eastAsia="pl-PL"/>
              </w:rPr>
              <w:t>1.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eastAsia="Times New Roman" w:hAnsiTheme="minorHAnsi"/>
                <w:noProof/>
                <w:lang w:eastAsia="pl-PL"/>
              </w:rPr>
              <w:t>Prace nad aktualizacją Strategii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_Toc433360028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9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29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2.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 xml:space="preserve">Dokumenty programowe tworzenia Strategii Zatrudnienia i Rozwoju Zasobów Ludzkich  </w:t>
            </w:r>
            <w:r w:rsidR="00B174DD" w:rsidRPr="00A215D6">
              <w:rPr>
                <w:rStyle w:val="Hipercze"/>
                <w:rFonts w:asciiTheme="minorHAnsi" w:hAnsiTheme="minorHAnsi"/>
                <w:noProof/>
              </w:rPr>
              <w:t xml:space="preserve">    </w:t>
            </w:r>
            <w:r w:rsidR="00B174DD" w:rsidRPr="00A215D6">
              <w:rPr>
                <w:rStyle w:val="Hipercze"/>
                <w:rFonts w:asciiTheme="minorHAnsi" w:hAnsiTheme="minorHAnsi"/>
                <w:noProof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w Województwie Warmińsko-Mazurskim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_Toc433360029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11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0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Diagnoza regionalnego rynku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_Toc433360030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1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Uwarunkowania gospodarcze regionalnego rynku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_Toc433360031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2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1.1.Produkt krajowy brutto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_Toc433360032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3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1.2.Podmioty gospodarcze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_Toc433360033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4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1.3.Przemysł i budownictwo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_Toc433360034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22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5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2.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Potencjał ludzki Warmii i Mazur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_Toc433360035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24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6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2.1.Zmiany demograficzne w regionie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_Toc433360036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24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7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2.2.Migracje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_Toc433360037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8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2.3.Poziom wykształcenia  ludności Warmii i Mazur, edukacja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_Toc433360038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31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39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Aktywność zawodowa mieszkańców Warmii i Mazur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_Toc433360039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37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0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3.1.Współczynnik aktywności zawodowej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_Toc433360040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37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1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3.2.Wskaźnik zatrudnienia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_Toc433360041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2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3.3.Stopa bezrobocia  według BAEL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_Toc433360042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3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3.4.Poziom  i stopa bezrobocia rejestrowanego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_Toc433360043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39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4" w:history="1">
            <w:r w:rsidR="00AB7958" w:rsidRPr="00A215D6">
              <w:rPr>
                <w:rStyle w:val="Hipercze"/>
                <w:rFonts w:asciiTheme="minorHAnsi" w:eastAsia="Times New Roman" w:hAnsiTheme="minorHAnsi"/>
                <w:noProof/>
                <w:lang w:eastAsia="pl-PL"/>
              </w:rPr>
              <w:t>3.5.Wybrane grupy bezrobotnych w regionie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_Toc433360044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41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tabs>
              <w:tab w:val="clear" w:pos="284"/>
              <w:tab w:val="left" w:pos="426"/>
            </w:tabs>
            <w:ind w:left="426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5" w:history="1">
            <w:r w:rsidR="00AB7958" w:rsidRPr="00A215D6">
              <w:rPr>
                <w:rStyle w:val="Hipercze"/>
                <w:rFonts w:asciiTheme="minorHAnsi" w:eastAsia="Times New Roman" w:hAnsiTheme="minorHAnsi"/>
                <w:noProof/>
                <w:lang w:eastAsia="pl-PL"/>
              </w:rPr>
              <w:t>3.5.1.Długotrwale bezrobotni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_Toc433360045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41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tabs>
              <w:tab w:val="clear" w:pos="284"/>
              <w:tab w:val="left" w:pos="426"/>
            </w:tabs>
            <w:ind w:left="426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6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3.5.2.Kobiety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_Toc433360046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41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tabs>
              <w:tab w:val="clear" w:pos="284"/>
              <w:tab w:val="left" w:pos="426"/>
            </w:tabs>
            <w:ind w:left="426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7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3.5.3.Niepełnosprawni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_Toc433360047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42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tabs>
              <w:tab w:val="clear" w:pos="284"/>
              <w:tab w:val="left" w:pos="426"/>
            </w:tabs>
            <w:ind w:left="426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8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3.5.4.Zamieszkali na wsi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_Toc433360048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43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tabs>
              <w:tab w:val="clear" w:pos="284"/>
              <w:tab w:val="left" w:pos="426"/>
            </w:tabs>
            <w:ind w:left="426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49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3.5.5.Bezrobocie wśród młodych i osób powyżej 50 roku życia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_Toc433360049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44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0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3.6.Napływ i odpływ bezrobotnych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_Toc433360050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45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1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3.7.Wskaźnik płynności rynku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_Toc433360051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46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2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3.8.Oferty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_Toc433360052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47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3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3.9.Aktywizacja zawodowa i podjęcia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_Toc433360053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48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4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Analiza SWOT i scenariusze rozwoju województwa warmińsko-mazurskiego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_Toc433360054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5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Cel główny, priorytety oraz podstawowe typy działań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_Toc433360055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52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6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Cel główny Strategii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_Toc433360056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52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7" w:history="1">
            <w:r w:rsidR="00AB7958" w:rsidRPr="00A215D6">
              <w:rPr>
                <w:rStyle w:val="Hipercze"/>
                <w:rFonts w:asciiTheme="minorHAnsi" w:hAnsiTheme="minorHAnsi" w:cs="Calibri"/>
                <w:noProof/>
              </w:rPr>
              <w:t>2.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 w:cs="Calibri"/>
                <w:noProof/>
              </w:rPr>
              <w:t>Priorytet I  - Wzrost zatrudnienia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_Toc433360057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55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567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8" w:history="1">
            <w:r w:rsidR="00AB7958" w:rsidRPr="00A215D6">
              <w:rPr>
                <w:rStyle w:val="Hipercze"/>
                <w:rFonts w:asciiTheme="minorHAnsi" w:eastAsiaTheme="majorEastAsia" w:hAnsiTheme="minorHAnsi" w:cstheme="majorBidi"/>
                <w:bCs/>
                <w:noProof/>
              </w:rPr>
              <w:t>2.1.Wsparcie tworzenia nowych trwałych miejsc 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_Toc433360058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56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59" w:history="1">
            <w:r w:rsidR="00AB7958" w:rsidRPr="00A215D6">
              <w:rPr>
                <w:rStyle w:val="Hipercze"/>
                <w:rFonts w:asciiTheme="minorHAnsi" w:eastAsiaTheme="majorEastAsia" w:hAnsiTheme="minorHAnsi" w:cstheme="majorBidi"/>
                <w:bCs/>
                <w:noProof/>
              </w:rPr>
              <w:t>2.2.Aktywizacja osób bezrobotnych i poszukujących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_Toc433360059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57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0" w:history="1">
            <w:r w:rsidR="00AB7958" w:rsidRPr="00A215D6">
              <w:rPr>
                <w:rStyle w:val="Hipercze"/>
                <w:rFonts w:asciiTheme="minorHAnsi" w:eastAsiaTheme="majorEastAsia" w:hAnsiTheme="minorHAnsi" w:cstheme="majorBidi"/>
                <w:bCs/>
                <w:noProof/>
              </w:rPr>
              <w:t>2.3.Wsparcie mobilności mieszkańców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_Toc433360060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1" w:history="1">
            <w:r w:rsidR="00AB7958" w:rsidRPr="00A215D6">
              <w:rPr>
                <w:rStyle w:val="Hipercze"/>
                <w:rFonts w:asciiTheme="minorHAnsi" w:eastAsiaTheme="majorEastAsia" w:hAnsiTheme="minorHAnsi" w:cstheme="majorBidi"/>
                <w:bCs/>
                <w:noProof/>
              </w:rPr>
              <w:t>2.4.Aktywizacja zawodowa osób młodych i  powyżej 50 roku życia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_Toc433360061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59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2" w:history="1">
            <w:r w:rsidR="00AB7958" w:rsidRPr="00A215D6">
              <w:rPr>
                <w:rStyle w:val="Hipercze"/>
                <w:rFonts w:asciiTheme="minorHAnsi" w:eastAsiaTheme="majorEastAsia" w:hAnsiTheme="minorHAnsi" w:cstheme="majorBidi"/>
                <w:bCs/>
                <w:noProof/>
              </w:rPr>
              <w:t>2.5.Rozwój innowacyjnych i konkurencyjnych  miejsc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_Toc433360062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61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3" w:history="1">
            <w:r w:rsidR="00AB7958" w:rsidRPr="00A215D6">
              <w:rPr>
                <w:rStyle w:val="Hipercze"/>
                <w:rFonts w:asciiTheme="minorHAnsi" w:eastAsiaTheme="majorEastAsia" w:hAnsiTheme="minorHAnsi" w:cstheme="majorBidi"/>
                <w:bCs/>
                <w:noProof/>
              </w:rPr>
              <w:t>2.6.Sprawne i efektywne koordynowanie działań PSZ w regionie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_Toc433360063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62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4" w:history="1">
            <w:r w:rsidR="00AB7958" w:rsidRPr="00A215D6">
              <w:rPr>
                <w:rStyle w:val="Hipercze"/>
                <w:rFonts w:asciiTheme="minorHAnsi" w:hAnsiTheme="minorHAnsi" w:cs="Calibri"/>
                <w:noProof/>
              </w:rPr>
              <w:t>3.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 xml:space="preserve">Priorytet II  - </w:t>
            </w:r>
            <w:r w:rsidR="00AB7958" w:rsidRPr="00A215D6">
              <w:rPr>
                <w:rStyle w:val="Hipercze"/>
                <w:rFonts w:asciiTheme="minorHAnsi" w:hAnsiTheme="minorHAnsi" w:cs="Calibri"/>
                <w:noProof/>
              </w:rPr>
              <w:t>Wzrost poziomu jakości kształcenia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_Toc433360064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63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5" w:history="1">
            <w:r w:rsidR="00AB7958" w:rsidRPr="00A215D6">
              <w:rPr>
                <w:rStyle w:val="Hipercze"/>
                <w:rFonts w:asciiTheme="minorHAnsi" w:hAnsiTheme="minorHAnsi"/>
                <w:bCs/>
                <w:noProof/>
              </w:rPr>
              <w:t>3.1.</w:t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Wspieranie wysokiej jakości edukacji, w tym kształcenia ustawicznego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_Toc433360065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64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6" w:history="1">
            <w:r w:rsidR="00AB7958" w:rsidRPr="00A215D6">
              <w:rPr>
                <w:rStyle w:val="Hipercze"/>
                <w:rFonts w:asciiTheme="minorHAnsi" w:hAnsiTheme="minorHAnsi"/>
                <w:bCs/>
                <w:noProof/>
              </w:rPr>
              <w:t>3.2.</w:t>
            </w:r>
            <w:r w:rsidR="00AB7958" w:rsidRPr="00A215D6">
              <w:rPr>
                <w:rStyle w:val="Hipercze"/>
                <w:rFonts w:asciiTheme="minorHAnsi" w:hAnsiTheme="minorHAnsi" w:cs="Calibri"/>
                <w:noProof/>
              </w:rPr>
              <w:t>Podnoszenie kompetencji kadr do potrzeb regionalnej gospodarki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_Toc433360066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65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7" w:history="1">
            <w:r w:rsidR="00AB7958" w:rsidRPr="00A215D6">
              <w:rPr>
                <w:rStyle w:val="Hipercze"/>
                <w:rFonts w:asciiTheme="minorHAnsi" w:eastAsiaTheme="minorHAnsi" w:hAnsiTheme="minorHAnsi"/>
                <w:noProof/>
              </w:rPr>
              <w:t>3.3.</w:t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Współpraca ze szkołami w harmonizowaniu kształcenia zgodnego z potrzebami rynku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_Toc433360067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67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8" w:history="1">
            <w:r w:rsidR="00AB7958" w:rsidRPr="00A215D6">
              <w:rPr>
                <w:rStyle w:val="Hipercze"/>
                <w:rFonts w:asciiTheme="minorHAnsi" w:hAnsiTheme="minorHAnsi" w:cstheme="minorHAnsi"/>
                <w:noProof/>
              </w:rPr>
              <w:t>4.</w:t>
            </w:r>
            <w:r w:rsidR="00AB7958" w:rsidRPr="00A215D6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AB7958" w:rsidRPr="00A215D6">
              <w:rPr>
                <w:rStyle w:val="Hipercze"/>
                <w:rFonts w:asciiTheme="minorHAnsi" w:hAnsiTheme="minorHAnsi" w:cstheme="minorHAnsi"/>
                <w:noProof/>
              </w:rPr>
              <w:t>Priorytet III  - Włączenie zawodowe i społeczne osób zagrożonych wykluczeniem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_Toc433360068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69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4.1.Integracja grup defaworyzowanych z rynkiem pracy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_Toc433360069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69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0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4.2.Ograniczanie poziomu wykluczenia zawodowego i społecznego mieszkańców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_Toc433360070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1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4.3.Zwiększenie dostępności miejsc pracy i usług społecznych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_Toc433360071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72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2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Sposób realizacji Strategii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_Toc433360072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74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1"/>
            <w:tabs>
              <w:tab w:val="clear" w:pos="0"/>
              <w:tab w:val="left" w:pos="284"/>
            </w:tabs>
            <w:ind w:left="284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3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1.1.Sposób realizacji Strategii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_Toc433360073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74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hAnsiTheme="minorHAnsi"/>
              <w:noProof/>
            </w:rPr>
          </w:pPr>
          <w:hyperlink w:anchor="_Toc433360074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1.2.Sposób finansowania Strategii</w:t>
            </w:r>
            <w:r w:rsidR="00C842A1" w:rsidRPr="00A215D6">
              <w:rPr>
                <w:rFonts w:asciiTheme="minorHAnsi" w:hAnsiTheme="minorHAnsi"/>
                <w:noProof/>
                <w:webHidden/>
              </w:rPr>
              <w:t xml:space="preserve"> </w:t>
            </w:r>
            <w:r w:rsidR="00C842A1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_Toc433360074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75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AB795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5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Monitoring i ewaluacja Strategii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_Toc433360075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6" w:history="1">
            <w:r w:rsidR="00C842A1" w:rsidRPr="00A215D6">
              <w:rPr>
                <w:rStyle w:val="Hipercze"/>
                <w:rFonts w:asciiTheme="minorHAnsi" w:hAnsiTheme="minorHAnsi"/>
                <w:noProof/>
              </w:rPr>
              <w:t>1.1.</w:t>
            </w:r>
            <w:r w:rsidR="00AB7958" w:rsidRPr="00A215D6">
              <w:rPr>
                <w:rStyle w:val="Hipercze"/>
                <w:rFonts w:asciiTheme="minorHAnsi" w:hAnsiTheme="minorHAnsi"/>
                <w:noProof/>
              </w:rPr>
              <w:t>Tryb i zasady monitoringu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_Toc433360076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78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AB7958" w:rsidRPr="00A215D6" w:rsidRDefault="00650DC6" w:rsidP="00C842A1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33360077" w:history="1">
            <w:r w:rsidR="00AB7958" w:rsidRPr="00A215D6">
              <w:rPr>
                <w:rStyle w:val="Hipercze"/>
                <w:rFonts w:asciiTheme="minorHAnsi" w:hAnsiTheme="minorHAnsi"/>
                <w:noProof/>
              </w:rPr>
              <w:t>1.2.Wskaźniki monitorowane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tab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instrText xml:space="preserve"> PAGEREF _Toc433360077 \h </w:instrText>
            </w:r>
            <w:r w:rsidR="00AB7958" w:rsidRPr="00A215D6">
              <w:rPr>
                <w:rFonts w:asciiTheme="minorHAnsi" w:hAnsiTheme="minorHAnsi"/>
                <w:noProof/>
                <w:webHidden/>
              </w:rPr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14D23" w:rsidRPr="00A215D6">
              <w:rPr>
                <w:rFonts w:asciiTheme="minorHAnsi" w:hAnsiTheme="minorHAnsi"/>
                <w:noProof/>
                <w:webHidden/>
              </w:rPr>
              <w:t>80</w:t>
            </w:r>
            <w:r w:rsidR="00AB7958" w:rsidRPr="00A215D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F6629" w:rsidRPr="006B1A97" w:rsidRDefault="003F6629" w:rsidP="003F6629">
          <w:pPr>
            <w:rPr>
              <w:sz w:val="24"/>
              <w:szCs w:val="24"/>
            </w:rPr>
          </w:pPr>
          <w:r w:rsidRPr="006B1A9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0252ED" w:rsidRPr="006B1A97" w:rsidRDefault="000252ED" w:rsidP="000252ED">
      <w:pPr>
        <w:rPr>
          <w:sz w:val="24"/>
          <w:szCs w:val="24"/>
        </w:rPr>
      </w:pPr>
    </w:p>
    <w:p w:rsidR="000252ED" w:rsidRPr="006B1A97" w:rsidRDefault="000252ED" w:rsidP="000252ED">
      <w:pPr>
        <w:rPr>
          <w:sz w:val="24"/>
          <w:szCs w:val="24"/>
        </w:rPr>
      </w:pPr>
    </w:p>
    <w:p w:rsidR="000252ED" w:rsidRPr="006B1A97" w:rsidRDefault="000252ED" w:rsidP="000252ED">
      <w:pPr>
        <w:rPr>
          <w:sz w:val="24"/>
          <w:szCs w:val="24"/>
        </w:rPr>
      </w:pPr>
      <w:bookmarkStart w:id="0" w:name="_GoBack"/>
      <w:bookmarkEnd w:id="0"/>
    </w:p>
    <w:p w:rsidR="000252ED" w:rsidRPr="006B1A97" w:rsidRDefault="000252ED" w:rsidP="000252ED">
      <w:pPr>
        <w:rPr>
          <w:sz w:val="24"/>
          <w:szCs w:val="24"/>
        </w:rPr>
      </w:pPr>
    </w:p>
    <w:p w:rsidR="000252ED" w:rsidRDefault="000252ED" w:rsidP="000252ED">
      <w:pPr>
        <w:rPr>
          <w:sz w:val="24"/>
          <w:szCs w:val="24"/>
        </w:rPr>
      </w:pPr>
    </w:p>
    <w:p w:rsidR="00293DEA" w:rsidRDefault="00293DEA" w:rsidP="000252ED">
      <w:pPr>
        <w:rPr>
          <w:sz w:val="24"/>
          <w:szCs w:val="24"/>
        </w:rPr>
      </w:pPr>
    </w:p>
    <w:p w:rsidR="00293DEA" w:rsidRPr="006B1A97" w:rsidRDefault="00293DEA" w:rsidP="000252ED">
      <w:pPr>
        <w:rPr>
          <w:sz w:val="24"/>
          <w:szCs w:val="24"/>
        </w:rPr>
      </w:pPr>
    </w:p>
    <w:p w:rsidR="000252ED" w:rsidRPr="006B1A97" w:rsidRDefault="000252ED" w:rsidP="000252ED">
      <w:pPr>
        <w:rPr>
          <w:sz w:val="24"/>
          <w:szCs w:val="24"/>
        </w:rPr>
      </w:pPr>
    </w:p>
    <w:p w:rsidR="002F4F06" w:rsidRDefault="002F4F06" w:rsidP="002F4F06">
      <w:pPr>
        <w:pStyle w:val="Nagwek1"/>
        <w:numPr>
          <w:ilvl w:val="0"/>
          <w:numId w:val="0"/>
        </w:numPr>
        <w:pBdr>
          <w:bottom w:val="single" w:sz="4" w:space="1" w:color="auto"/>
        </w:pBdr>
        <w:spacing w:before="0"/>
        <w:ind w:left="432" w:hanging="432"/>
        <w:jc w:val="both"/>
        <w:rPr>
          <w:sz w:val="24"/>
          <w:szCs w:val="24"/>
        </w:rPr>
      </w:pPr>
      <w:bookmarkStart w:id="1" w:name="_Toc433360025"/>
      <w:r>
        <w:rPr>
          <w:sz w:val="24"/>
          <w:szCs w:val="24"/>
        </w:rPr>
        <w:lastRenderedPageBreak/>
        <w:t>Wykaz skrótów</w:t>
      </w:r>
      <w:bookmarkEnd w:id="1"/>
    </w:p>
    <w:p w:rsidR="002F4F06" w:rsidRDefault="002F4F06" w:rsidP="002F4F06">
      <w:pPr>
        <w:spacing w:after="0"/>
        <w:jc w:val="both"/>
        <w:rPr>
          <w:sz w:val="24"/>
          <w:szCs w:val="24"/>
        </w:rPr>
      </w:pPr>
    </w:p>
    <w:p w:rsidR="002F4F06" w:rsidRDefault="002F4F06" w:rsidP="0070795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Analiza SWOT </w:t>
      </w:r>
      <w:r w:rsidRPr="00707951">
        <w:rPr>
          <w:sz w:val="24"/>
          <w:szCs w:val="24"/>
        </w:rPr>
        <w:t>-</w:t>
      </w:r>
      <w:r>
        <w:rPr>
          <w:sz w:val="24"/>
          <w:szCs w:val="24"/>
        </w:rPr>
        <w:t xml:space="preserve"> jedna z podstawowych metod analizy strategicznej, służąca do określenia najlepszych kierunków rozwoju badanego obiektu. Nazwa metody jest akronimem angielskich słów </w:t>
      </w:r>
      <w:proofErr w:type="spellStart"/>
      <w:r>
        <w:rPr>
          <w:i/>
          <w:iCs/>
          <w:sz w:val="24"/>
          <w:szCs w:val="24"/>
        </w:rPr>
        <w:t>strengths</w:t>
      </w:r>
      <w:proofErr w:type="spellEnd"/>
      <w:r>
        <w:rPr>
          <w:sz w:val="24"/>
          <w:szCs w:val="24"/>
        </w:rPr>
        <w:t xml:space="preserve"> (mocne strony), </w:t>
      </w:r>
      <w:proofErr w:type="spellStart"/>
      <w:r>
        <w:rPr>
          <w:i/>
          <w:iCs/>
          <w:sz w:val="24"/>
          <w:szCs w:val="24"/>
        </w:rPr>
        <w:t>weaknesses</w:t>
      </w:r>
      <w:proofErr w:type="spellEnd"/>
      <w:r>
        <w:rPr>
          <w:sz w:val="24"/>
          <w:szCs w:val="24"/>
        </w:rPr>
        <w:t xml:space="preserve"> (słabe strony), </w:t>
      </w:r>
      <w:proofErr w:type="spellStart"/>
      <w:r>
        <w:rPr>
          <w:i/>
          <w:iCs/>
          <w:sz w:val="24"/>
          <w:szCs w:val="24"/>
        </w:rPr>
        <w:t>opportunities</w:t>
      </w:r>
      <w:proofErr w:type="spellEnd"/>
      <w:r>
        <w:rPr>
          <w:sz w:val="24"/>
          <w:szCs w:val="24"/>
        </w:rPr>
        <w:t xml:space="preserve"> (szanse potencjalne lub zaistniałe w otoczeniu), </w:t>
      </w:r>
      <w:proofErr w:type="spellStart"/>
      <w:r>
        <w:rPr>
          <w:i/>
          <w:iCs/>
          <w:sz w:val="24"/>
          <w:szCs w:val="24"/>
        </w:rPr>
        <w:t>threats</w:t>
      </w:r>
      <w:proofErr w:type="spellEnd"/>
      <w:r>
        <w:rPr>
          <w:sz w:val="24"/>
          <w:szCs w:val="24"/>
        </w:rPr>
        <w:t xml:space="preserve"> (zagrożenia prawdopodobne lub istniejące </w:t>
      </w:r>
      <w:r>
        <w:rPr>
          <w:sz w:val="24"/>
          <w:szCs w:val="24"/>
        </w:rPr>
        <w:br/>
        <w:t>w otoczeniu).</w:t>
      </w:r>
    </w:p>
    <w:p w:rsidR="002F4F06" w:rsidRDefault="002F4F06" w:rsidP="0070795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Analiza </w:t>
      </w:r>
      <w:r>
        <w:rPr>
          <w:rFonts w:cs="Calibri"/>
          <w:b/>
          <w:sz w:val="24"/>
          <w:szCs w:val="24"/>
        </w:rPr>
        <w:t xml:space="preserve">TOWS </w:t>
      </w:r>
      <w:r w:rsidRPr="00707951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metoda analizy strategicznej służąca do badania otoczenia organizacji </w:t>
      </w:r>
      <w:r>
        <w:rPr>
          <w:sz w:val="24"/>
          <w:szCs w:val="24"/>
        </w:rPr>
        <w:br/>
        <w:t>oraz analizy jej wnętrz. Jest algorytmem procesu analizy strategicznej, propozycją systematycznej i wszechstronnej oceny zewnętrznych i wewnętrznych czynników określających kondycję bieżącą i potencjał rozwojowy.</w:t>
      </w:r>
    </w:p>
    <w:p w:rsidR="002F4F06" w:rsidRDefault="002F4F06" w:rsidP="00707951">
      <w:pPr>
        <w:spacing w:after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Europejski Fundusz Dostosowania do Globalizacji (EFG)</w:t>
      </w:r>
      <w:r>
        <w:rPr>
          <w:sz w:val="24"/>
          <w:szCs w:val="24"/>
        </w:rPr>
        <w:t xml:space="preserve"> - instrument finansowy Unii Europejskiej, utworzony w celu udzielania pomocy pracownikom dotkniętym zwolnieniami grupowymi na masową skalę w wyniku procesu restrukturyzacji związanego ze zmianami </w:t>
      </w:r>
      <w:r>
        <w:rPr>
          <w:sz w:val="24"/>
          <w:szCs w:val="24"/>
        </w:rPr>
        <w:br/>
        <w:t xml:space="preserve">w </w:t>
      </w:r>
      <w:r>
        <w:rPr>
          <w:color w:val="000000"/>
          <w:sz w:val="24"/>
          <w:szCs w:val="24"/>
        </w:rPr>
        <w:t>strukturze światowego handlu lub światowym kryzysem finansowym i gospodarczym.</w:t>
      </w:r>
    </w:p>
    <w:p w:rsidR="002F4F06" w:rsidRDefault="002F4F06" w:rsidP="00707951">
      <w:pPr>
        <w:spacing w:after="120"/>
        <w:jc w:val="both"/>
        <w:rPr>
          <w:rFonts w:cs="Tahoma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Europejski Fundusz Społeczny (EFS) </w:t>
      </w:r>
      <w:r w:rsidRPr="00707951">
        <w:rPr>
          <w:rFonts w:cs="Arial"/>
          <w:sz w:val="24"/>
          <w:szCs w:val="24"/>
        </w:rPr>
        <w:t>-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jeden z funduszy strukturalnych Unii Europejskiej, którego głównym zadaniem jest rozwój społeczeństw w UE. Z EFS pochodzi m.in. wsparcie polityki rynku pracy, przeciwdziałanie wykluczeniu społecznemu, adaptacyjność </w:t>
      </w:r>
      <w:r>
        <w:rPr>
          <w:rFonts w:cs="Tahoma"/>
          <w:color w:val="000000"/>
          <w:sz w:val="24"/>
          <w:szCs w:val="24"/>
        </w:rPr>
        <w:br/>
        <w:t>i rozwój kadr, wyrównywanie szans na rynku pracy.</w:t>
      </w:r>
    </w:p>
    <w:p w:rsidR="002F4F06" w:rsidRDefault="002F4F06" w:rsidP="00707951">
      <w:pPr>
        <w:spacing w:after="120"/>
        <w:jc w:val="both"/>
        <w:rPr>
          <w:rFonts w:cs="Tahoma"/>
          <w:color w:val="000000"/>
          <w:sz w:val="24"/>
          <w:szCs w:val="24"/>
        </w:rPr>
      </w:pPr>
      <w:r>
        <w:rPr>
          <w:b/>
          <w:sz w:val="24"/>
          <w:szCs w:val="24"/>
        </w:rPr>
        <w:t>Europejski Fundusz Rozwoju Regionalnego (EFRR)</w:t>
      </w:r>
      <w:r>
        <w:rPr>
          <w:sz w:val="24"/>
          <w:szCs w:val="24"/>
        </w:rPr>
        <w:t xml:space="preserve"> - </w:t>
      </w:r>
      <w:r>
        <w:rPr>
          <w:rFonts w:cs="Tahoma"/>
          <w:color w:val="000000"/>
          <w:sz w:val="24"/>
          <w:szCs w:val="24"/>
        </w:rPr>
        <w:t xml:space="preserve">jeden z funduszy strukturalnych Unii Europejskiej, którego zadaniem jest zmniejszanie dysproporcji w poziomie rozwoju regionów należących do Unii Europejskiej. Z EFRR pochodzi m.in. wsparcie inwestycji produkcyjnych </w:t>
      </w:r>
      <w:r>
        <w:rPr>
          <w:rFonts w:cs="Tahoma"/>
          <w:color w:val="000000"/>
          <w:sz w:val="24"/>
          <w:szCs w:val="24"/>
        </w:rPr>
        <w:br/>
        <w:t>i infrastrukturalnych oraz wsparcie udzielane małym i średnim przedsiębiorcom. </w:t>
      </w:r>
    </w:p>
    <w:p w:rsidR="002F4F06" w:rsidRDefault="002F4F06" w:rsidP="00707951">
      <w:pPr>
        <w:spacing w:after="120"/>
        <w:jc w:val="both"/>
        <w:rPr>
          <w:rFonts w:cs="Arial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Ekonomia Społeczna (ES) </w:t>
      </w:r>
      <w:r w:rsidRPr="00707951">
        <w:rPr>
          <w:rFonts w:eastAsia="Times New Roman" w:cs="Times New Roman"/>
          <w:color w:val="000000" w:themeColor="text1"/>
          <w:sz w:val="24"/>
          <w:szCs w:val="24"/>
        </w:rPr>
        <w:t>-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Arial"/>
          <w:bCs/>
          <w:color w:val="000000" w:themeColor="text1"/>
          <w:sz w:val="24"/>
          <w:szCs w:val="24"/>
        </w:rPr>
        <w:t>jeden ze sposobów określenia działalności gospodarczej, która łączy w sobie cele społeczne i ekonomiczne. Bywa ona określana również jako gospodarka społeczna lub przedsiębiorczość społeczna.</w:t>
      </w:r>
    </w:p>
    <w:p w:rsidR="002F4F06" w:rsidRDefault="002F4F06" w:rsidP="00707951">
      <w:pPr>
        <w:spacing w:after="120"/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 xml:space="preserve">Fundusz Gwarantowanych Świadczeń Pracowniczych (FGŚP) </w:t>
      </w:r>
      <w:r w:rsidRPr="00707951">
        <w:rPr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instrument polityki społecznej </w:t>
      </w:r>
      <w:r>
        <w:rPr>
          <w:rFonts w:cs="Arial"/>
          <w:sz w:val="24"/>
          <w:szCs w:val="24"/>
        </w:rPr>
        <w:br/>
        <w:t xml:space="preserve"> gospodarczej Państwa. Powstał w celu ochrony pracowników przed utratą wynagrodzenia spowodowaną niewypłacalnością pracodawcy.</w:t>
      </w:r>
    </w:p>
    <w:p w:rsidR="002F4F06" w:rsidRDefault="002F4F06" w:rsidP="002F4F06">
      <w:pPr>
        <w:spacing w:after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Fundusz Pracy </w:t>
      </w:r>
      <w:r w:rsidRPr="0070795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państwowy fundusz celowy, którego dysponentem jest minister właściwy do spraw pracy. Przychodami Funduszu Pracy są zgodnie z art. 106 ustawy między innymi:</w:t>
      </w:r>
    </w:p>
    <w:p w:rsidR="002F4F06" w:rsidRDefault="002F4F06" w:rsidP="00D32074">
      <w:pPr>
        <w:numPr>
          <w:ilvl w:val="0"/>
          <w:numId w:val="37"/>
        </w:numPr>
        <w:tabs>
          <w:tab w:val="left" w:pos="709"/>
        </w:tabs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obowiązkowe składki, na Fundusz Pracy;</w:t>
      </w:r>
    </w:p>
    <w:p w:rsidR="002F4F06" w:rsidRDefault="002F4F06" w:rsidP="00D32074">
      <w:pPr>
        <w:numPr>
          <w:ilvl w:val="0"/>
          <w:numId w:val="37"/>
        </w:numPr>
        <w:tabs>
          <w:tab w:val="left" w:pos="709"/>
        </w:tabs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dotacje z budżetu państwa;</w:t>
      </w:r>
    </w:p>
    <w:p w:rsidR="002F4F06" w:rsidRDefault="002F4F06" w:rsidP="00D32074">
      <w:pPr>
        <w:numPr>
          <w:ilvl w:val="0"/>
          <w:numId w:val="37"/>
        </w:numPr>
        <w:tabs>
          <w:tab w:val="left" w:pos="709"/>
        </w:tabs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środki pochodzące z budżetu Unii Europejskiej na współfinansowanie projektów finansowanych z Funduszu Pracy;</w:t>
      </w:r>
    </w:p>
    <w:p w:rsidR="002F4F06" w:rsidRDefault="002F4F06" w:rsidP="00D32074">
      <w:pPr>
        <w:numPr>
          <w:ilvl w:val="0"/>
          <w:numId w:val="37"/>
        </w:numPr>
        <w:tabs>
          <w:tab w:val="left" w:pos="709"/>
        </w:tabs>
        <w:spacing w:after="0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odsetki od środków Funduszu Pracy pozostających na rachunkach bankowych dysponenta Funduszu Pracy oraz samorządów województw, powiatów, Ochotniczych Hufców Pracy i wojewodów:</w:t>
      </w:r>
    </w:p>
    <w:p w:rsidR="002F4F06" w:rsidRDefault="002F4F06" w:rsidP="002F4F06">
      <w:pPr>
        <w:tabs>
          <w:tab w:val="left" w:pos="709"/>
        </w:tabs>
        <w:spacing w:after="0"/>
        <w:jc w:val="both"/>
        <w:rPr>
          <w:rFonts w:eastAsia="Calibri"/>
          <w:sz w:val="24"/>
          <w:szCs w:val="24"/>
        </w:rPr>
      </w:pPr>
      <w:r w:rsidRPr="00707951">
        <w:rPr>
          <w:rFonts w:eastAsia="Calibri"/>
          <w:sz w:val="24"/>
          <w:szCs w:val="24"/>
        </w:rPr>
        <w:lastRenderedPageBreak/>
        <w:t>– odsetki od środków</w:t>
      </w:r>
      <w:r>
        <w:rPr>
          <w:rFonts w:eastAsia="Calibri"/>
          <w:sz w:val="24"/>
          <w:szCs w:val="24"/>
        </w:rPr>
        <w:t xml:space="preserve"> Funduszu Pracy pozostających na wyodrębnionych rachunkach bankowych, których obowiązek utworzenia wynika z obowiązujących przepisów lub umów zawartych na ich podstawie z dysponentem funduszu, będących w dyspozycji kierownika jednostki organizacyjnej realizującej zadania finansowane ze środków Funduszu Pracy;</w:t>
      </w:r>
    </w:p>
    <w:p w:rsidR="002F4F06" w:rsidRDefault="002F4F06" w:rsidP="00D32074">
      <w:pPr>
        <w:numPr>
          <w:ilvl w:val="0"/>
          <w:numId w:val="38"/>
        </w:numPr>
        <w:tabs>
          <w:tab w:val="clear" w:pos="397"/>
          <w:tab w:val="num" w:pos="-323"/>
          <w:tab w:val="left" w:pos="426"/>
        </w:tabs>
        <w:spacing w:after="0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spłaty rat i odsetki od pożyczek udzielonych z Funduszu Pracy;</w:t>
      </w:r>
    </w:p>
    <w:p w:rsidR="002F4F06" w:rsidRDefault="002F4F06" w:rsidP="00D32074">
      <w:pPr>
        <w:numPr>
          <w:ilvl w:val="0"/>
          <w:numId w:val="38"/>
        </w:numPr>
        <w:tabs>
          <w:tab w:val="clear" w:pos="397"/>
          <w:tab w:val="num" w:pos="37"/>
          <w:tab w:val="left" w:pos="426"/>
        </w:tabs>
        <w:spacing w:after="0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środki pochodzące z budżetu Unii Europejskiej, przeznaczone na współfinansowanie działań z zakresu udziału publicznych służb zatrudnienia w EURES:</w:t>
      </w:r>
    </w:p>
    <w:p w:rsidR="002F4F06" w:rsidRDefault="002F4F06" w:rsidP="00D32074">
      <w:pPr>
        <w:numPr>
          <w:ilvl w:val="0"/>
          <w:numId w:val="38"/>
        </w:numPr>
        <w:tabs>
          <w:tab w:val="clear" w:pos="397"/>
          <w:tab w:val="num" w:pos="37"/>
          <w:tab w:val="left" w:pos="426"/>
        </w:tabs>
        <w:spacing w:after="0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środki ze sprzedaży akcji i udziałów, o których mowa w art. 56 ust. 3 ustawy z dnia 30 sierpnia 1996 r. o komercjalizacji i prywatyza</w:t>
      </w:r>
      <w:r w:rsidR="00707951">
        <w:rPr>
          <w:rFonts w:eastAsia="Calibri"/>
          <w:sz w:val="24"/>
          <w:szCs w:val="24"/>
        </w:rPr>
        <w:t>cji (Dz. U. z 2013 r. poz. 216)</w:t>
      </w:r>
      <w:r>
        <w:rPr>
          <w:rFonts w:eastAsia="Calibri"/>
          <w:sz w:val="24"/>
          <w:szCs w:val="24"/>
        </w:rPr>
        <w:t xml:space="preserve"> oraz zwrot środków z Banku Gospodarstwa Krajowego, pochodzących z wypłaty pożyczek dla osób fizycznych podejmujących działalność gospodarczą,</w:t>
      </w:r>
    </w:p>
    <w:p w:rsidR="002F4F06" w:rsidRDefault="002F4F06" w:rsidP="00D32074">
      <w:pPr>
        <w:numPr>
          <w:ilvl w:val="0"/>
          <w:numId w:val="38"/>
        </w:numPr>
        <w:tabs>
          <w:tab w:val="clear" w:pos="397"/>
          <w:tab w:val="num" w:pos="37"/>
          <w:tab w:val="left" w:pos="426"/>
        </w:tabs>
        <w:spacing w:after="0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środki pochodzące z budżetu Unii Europejskiej, przeznaczone na współfinansowanie działań publicznych służb zatrudnienia innych niż projekty współfinansowane z Europejskiego Funduszu Społecznego,</w:t>
      </w:r>
    </w:p>
    <w:p w:rsidR="002F4F06" w:rsidRDefault="002F4F06" w:rsidP="00D32074">
      <w:pPr>
        <w:numPr>
          <w:ilvl w:val="0"/>
          <w:numId w:val="38"/>
        </w:numPr>
        <w:tabs>
          <w:tab w:val="clear" w:pos="397"/>
          <w:tab w:val="num" w:pos="37"/>
          <w:tab w:val="left" w:pos="426"/>
        </w:tabs>
        <w:spacing w:after="0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odsetki od wolnych środków przekazanych w zarządzanie zgodnie z przepisami o finansach publicznych;</w:t>
      </w:r>
    </w:p>
    <w:p w:rsidR="002F4F06" w:rsidRDefault="002F4F06" w:rsidP="00D32074">
      <w:pPr>
        <w:numPr>
          <w:ilvl w:val="0"/>
          <w:numId w:val="38"/>
        </w:numPr>
        <w:tabs>
          <w:tab w:val="clear" w:pos="397"/>
          <w:tab w:val="num" w:pos="37"/>
          <w:tab w:val="left" w:pos="426"/>
        </w:tabs>
        <w:spacing w:after="120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inne wpływy</w:t>
      </w:r>
      <w:r w:rsidR="00707951">
        <w:rPr>
          <w:rFonts w:eastAsia="Calibri"/>
          <w:sz w:val="24"/>
          <w:szCs w:val="24"/>
        </w:rPr>
        <w:t>.</w:t>
      </w:r>
    </w:p>
    <w:p w:rsidR="002F4F06" w:rsidRDefault="002F4F06" w:rsidP="0070795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Główny Urząd Statystyczny (GUS) </w:t>
      </w:r>
      <w:r w:rsidRPr="0070795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centralny organ administracji rządowej podległy Prezesowi Rady Ministrów zajmujący się zbieraniem i udostępnianiem informacji statystycznych na temat większości dziedzin życia publicznego.</w:t>
      </w:r>
    </w:p>
    <w:p w:rsidR="002F4F06" w:rsidRDefault="002F4F06" w:rsidP="00707951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Calibri"/>
          <w:b/>
        </w:rPr>
        <w:t xml:space="preserve">Instytucje rynku pracy (IRP) </w:t>
      </w:r>
      <w:r w:rsidRPr="00707951">
        <w:rPr>
          <w:rFonts w:asciiTheme="minorHAnsi" w:hAnsiTheme="minorHAnsi" w:cs="Calibri"/>
        </w:rPr>
        <w:t>-</w:t>
      </w:r>
      <w:r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Zadania państwa w zakresie promocji zatrudnienia, łagodzenia skutków bezrobocia oraz aktywizacji zawodowej są realizowane przez instytucje rynku pracy. </w:t>
      </w:r>
      <w:r>
        <w:rPr>
          <w:rFonts w:asciiTheme="minorHAnsi" w:hAnsiTheme="minorHAnsi" w:cs="Calibri"/>
          <w:b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Instytucjami rynku pracy są: publiczne służby zatrudnienia, Ochotnicze Hufce Pracy, agencje zatrudnienia, instytucje szkoleniowe, instytucje dialogu społecznego, instytucje partnerstwa lokalnego.</w:t>
      </w:r>
    </w:p>
    <w:p w:rsidR="002F4F06" w:rsidRDefault="002F4F06" w:rsidP="00707951">
      <w:pPr>
        <w:pStyle w:val="Nagwek1"/>
        <w:numPr>
          <w:ilvl w:val="0"/>
          <w:numId w:val="0"/>
        </w:numPr>
        <w:spacing w:before="0" w:after="120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bookmarkStart w:id="2" w:name="_Toc433359348"/>
      <w:bookmarkStart w:id="3" w:name="_Toc433360026"/>
      <w:r>
        <w:rPr>
          <w:rFonts w:asciiTheme="minorHAnsi" w:hAnsiTheme="minorHAnsi" w:cstheme="minorHAnsi"/>
          <w:color w:val="000000" w:themeColor="text1"/>
          <w:sz w:val="24"/>
          <w:szCs w:val="24"/>
        </w:rPr>
        <w:t>ICT (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Information and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communications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technology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) – 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technologie informacyjne 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br/>
        <w:t>i komunikacyjne, teleinformatyka.</w:t>
      </w:r>
      <w:bookmarkEnd w:id="2"/>
      <w:bookmarkEnd w:id="3"/>
    </w:p>
    <w:p w:rsidR="002F4F06" w:rsidRPr="00707951" w:rsidRDefault="002F4F06" w:rsidP="00707951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Krajowy Fundusz Szkoleniowy (KFS) </w:t>
      </w:r>
      <w:r w:rsidRPr="00707951">
        <w:rPr>
          <w:sz w:val="24"/>
          <w:szCs w:val="24"/>
        </w:rPr>
        <w:t xml:space="preserve">- </w:t>
      </w:r>
      <w:r>
        <w:rPr>
          <w:bCs/>
          <w:color w:val="0B4500"/>
          <w:sz w:val="24"/>
          <w:szCs w:val="24"/>
        </w:rPr>
        <w:t xml:space="preserve">instrument polityki rynku pracy dedykowany pracodawcom i osobom pracującym, którego dysponentem jest minister właściwy do spraw pracy. </w:t>
      </w:r>
      <w:r>
        <w:rPr>
          <w:rFonts w:cs="Arial"/>
          <w:color w:val="333333"/>
          <w:sz w:val="24"/>
          <w:szCs w:val="24"/>
        </w:rPr>
        <w:t>Celem utworzenia KFS jest zapobieganie utracie zatrudnienia przez osoby pracujące z powodu kompetencji nieadekwatnych do wymagań dynamicznie zmieniającej się gospodarki.</w:t>
      </w:r>
    </w:p>
    <w:p w:rsidR="002F4F06" w:rsidRDefault="002F4F06" w:rsidP="00707951">
      <w:pPr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 xml:space="preserve">Krajowy Plan Działań na rzecz Zatrudnienia na lata 2015-2017 (KPDZ) </w:t>
      </w:r>
      <w:r w:rsidRPr="0070795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KPDZ jest uchwalany przez Radę Ministrów i zawiera zasady realizacji Europejskiej Strategii Zatrudnienia. KPDZ stanowi podstawę realizacji zadań państwa w zakresie promocji zatrudnienia, łagodzenia skutków bezrobocia oraz aktywizacji zawodowej. </w:t>
      </w:r>
    </w:p>
    <w:p w:rsidR="002F4F06" w:rsidRDefault="002F4F06" w:rsidP="00707951">
      <w:pPr>
        <w:spacing w:after="120"/>
        <w:jc w:val="both"/>
        <w:rPr>
          <w:rFonts w:cs="Arial"/>
          <w:color w:val="333333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Krajowy Program Rozwoju Ekonomii Społecznej (KPRES) </w:t>
      </w:r>
      <w:r w:rsidRPr="00707951">
        <w:rPr>
          <w:color w:val="000000" w:themeColor="text1"/>
          <w:sz w:val="24"/>
          <w:szCs w:val="24"/>
        </w:rPr>
        <w:t xml:space="preserve">– </w:t>
      </w:r>
      <w:r w:rsidRPr="00707951">
        <w:rPr>
          <w:sz w:val="24"/>
          <w:szCs w:val="24"/>
        </w:rPr>
        <w:t xml:space="preserve">dokument operacyjno-wdrożeniowy, służący realizacji Strategii Rozwoju Kraju, który ukazuje </w:t>
      </w:r>
      <w:r w:rsidRPr="00707951">
        <w:rPr>
          <w:rFonts w:cs="Arial"/>
          <w:sz w:val="24"/>
          <w:szCs w:val="24"/>
        </w:rPr>
        <w:t xml:space="preserve">kluczowe kierunki </w:t>
      </w:r>
      <w:r w:rsidRPr="00707951">
        <w:rPr>
          <w:rFonts w:cs="Arial"/>
          <w:sz w:val="24"/>
          <w:szCs w:val="24"/>
        </w:rPr>
        <w:lastRenderedPageBreak/>
        <w:t>interwencji publicznej mające służyć kształtowaniu jak najlepszych warunków dla rozwoju ekonomii społecznej i przedsiębiorstw społecznych w Polsce.</w:t>
      </w:r>
    </w:p>
    <w:p w:rsidR="002F4F06" w:rsidRPr="00707951" w:rsidRDefault="002F4F06" w:rsidP="0070795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Międzynarodowa Sieć Służb Zatrudnienia EURES </w:t>
      </w:r>
      <w:r w:rsidRPr="0070795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07951">
        <w:rPr>
          <w:sz w:val="24"/>
          <w:szCs w:val="24"/>
        </w:rPr>
        <w:t xml:space="preserve">jest siecią współpracy publicznych służb zatrudnienia krajów należących do Europejskiego Obszaru Gospodarczego - z innymi organizacjami regionalnymi, krajowymi i międzynarodowymi, działającymi w obszarze zatrudnienia, takimi jak związki zawodowe, organizacje pracodawców, władze lokalne </w:t>
      </w:r>
      <w:r w:rsidRPr="00707951">
        <w:rPr>
          <w:sz w:val="24"/>
          <w:szCs w:val="24"/>
        </w:rPr>
        <w:br/>
        <w:t>i regionalne.</w:t>
      </w:r>
    </w:p>
    <w:p w:rsidR="002F4F06" w:rsidRDefault="002F4F06" w:rsidP="00707951">
      <w:pPr>
        <w:spacing w:after="120"/>
        <w:jc w:val="both"/>
        <w:rPr>
          <w:sz w:val="24"/>
          <w:szCs w:val="24"/>
        </w:rPr>
      </w:pPr>
      <w:r w:rsidRPr="00707951">
        <w:rPr>
          <w:b/>
          <w:sz w:val="24"/>
          <w:szCs w:val="24"/>
        </w:rPr>
        <w:t xml:space="preserve">Młodzież z grupy” NEET” </w:t>
      </w:r>
      <w:r w:rsidRPr="00707951">
        <w:rPr>
          <w:sz w:val="24"/>
          <w:szCs w:val="24"/>
        </w:rPr>
        <w:t>-</w:t>
      </w:r>
      <w:r w:rsidRPr="0070795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młodzi ludzie w wieku od 15 do 29 r.ż., którzy nie mają zatrudnienia, ani nie uczestniczą w kształceniu lub szkoleniu.</w:t>
      </w:r>
    </w:p>
    <w:p w:rsidR="002F4F06" w:rsidRDefault="002F4F06" w:rsidP="00707951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MPIPS </w:t>
      </w:r>
      <w:r w:rsidRPr="00707951">
        <w:rPr>
          <w:rFonts w:cstheme="minorHAnsi"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Ministerstwo Pracy i Polityki Społecznej</w:t>
      </w:r>
      <w:r w:rsidR="00707951"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p w:rsidR="002F4F06" w:rsidRDefault="002F4F06" w:rsidP="00707951">
      <w:pPr>
        <w:spacing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MŚP </w:t>
      </w:r>
      <w:r>
        <w:rPr>
          <w:rFonts w:eastAsia="Calibri" w:cs="Times New Roman"/>
          <w:sz w:val="24"/>
          <w:szCs w:val="24"/>
        </w:rPr>
        <w:t xml:space="preserve">- Małe i Średnie Przedsiębiorstwa; </w:t>
      </w:r>
      <w:r>
        <w:rPr>
          <w:rFonts w:eastAsia="Times New Roman" w:cs="Times New Roman"/>
          <w:sz w:val="24"/>
          <w:szCs w:val="24"/>
        </w:rPr>
        <w:t xml:space="preserve">za </w:t>
      </w:r>
      <w:r>
        <w:rPr>
          <w:rFonts w:eastAsia="Times New Roman" w:cs="Times New Roman"/>
          <w:sz w:val="24"/>
          <w:szCs w:val="24"/>
          <w:u w:val="single"/>
        </w:rPr>
        <w:t>małego przedsiębiorcę</w:t>
      </w:r>
      <w:r>
        <w:rPr>
          <w:rFonts w:eastAsia="Times New Roman" w:cs="Times New Roman"/>
          <w:sz w:val="24"/>
          <w:szCs w:val="24"/>
        </w:rPr>
        <w:t xml:space="preserve"> uważa się przedsiębiorcę, który w co najmniej jednym z dwóch ostatnich lat obrotowych zatrudniał średniorocznie mniej niż 50 pracowników oraz osiągnął roczny obrót ze sprzedaży nie przekraczający 10 mln euro lub sumy aktywów jego bilansu na koniec jednego z tych lat nie przekroczyły 10 mln euro. Natomiast za </w:t>
      </w:r>
      <w:r>
        <w:rPr>
          <w:rFonts w:eastAsia="Times New Roman" w:cs="Times New Roman"/>
          <w:sz w:val="24"/>
          <w:szCs w:val="24"/>
          <w:u w:val="single"/>
        </w:rPr>
        <w:t>średniego przedsiębiorcę</w:t>
      </w:r>
      <w:r>
        <w:rPr>
          <w:rFonts w:eastAsia="Times New Roman" w:cs="Times New Roman"/>
          <w:sz w:val="24"/>
          <w:szCs w:val="24"/>
        </w:rPr>
        <w:t xml:space="preserve"> uważa się przedsiębiorcę, który w co najmniej jednym z dwóch ostatnich lat obrotowych zatrudniał średniorocznie mniej niż 250 pracowników oraz osiągnął roczny obrót netto ze sprzedaży towarów, wyrobów i usług oraz operacji  finansowych nieprzekraczający równowartości w złotych 50 mln euro lub sumy aktywów jego bilansu sporządzonego na koniec jednego z tych lat nie przekroczyły równowartości w złotych 43 mln euro.</w:t>
      </w:r>
    </w:p>
    <w:p w:rsidR="002F4F06" w:rsidRDefault="002F4F06" w:rsidP="0070795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Ochotnicze Hufce Pracy (OHP) </w:t>
      </w:r>
      <w:r w:rsidRPr="0070795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państwowa jednostka wyspecjalizowana w działaniach na rzecz młodzieży, w szczególności młodzieży zagrożonej wykluczeniem społecznym, </w:t>
      </w:r>
      <w:r>
        <w:rPr>
          <w:sz w:val="24"/>
          <w:szCs w:val="24"/>
        </w:rPr>
        <w:br/>
        <w:t>oraz bezrobotnych do 25 roku życia.</w:t>
      </w:r>
      <w:r>
        <w:rPr>
          <w:b/>
          <w:sz w:val="24"/>
          <w:szCs w:val="24"/>
        </w:rPr>
        <w:t xml:space="preserve"> </w:t>
      </w:r>
    </w:p>
    <w:p w:rsidR="002F4F06" w:rsidRDefault="002F4F06" w:rsidP="00707951">
      <w:pPr>
        <w:autoSpaceDE w:val="0"/>
        <w:autoSpaceDN w:val="0"/>
        <w:adjustRightInd w:val="0"/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Obszary strategiczne interwencji (OSI) </w:t>
      </w:r>
      <w:r w:rsidRPr="00707951">
        <w:rPr>
          <w:rFonts w:cs="Calibri"/>
          <w:sz w:val="24"/>
          <w:szCs w:val="24"/>
        </w:rPr>
        <w:t>–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wyodrębniony przestrzennie obszar, wobec którego wymagana jest interwencja rządu, ze względu na ciężar, którego region sam nie jest w stanie udźwignąć oraz który ze względów społecznych, gospodarczych lub środowiskowych wywiera lub może w przyszłości wywierać istotny wpływ na rozwój kraju. </w:t>
      </w:r>
    </w:p>
    <w:p w:rsidR="002F4F06" w:rsidRDefault="002F4F06" w:rsidP="00707951">
      <w:pPr>
        <w:spacing w:after="120"/>
        <w:jc w:val="both"/>
        <w:rPr>
          <w:rFonts w:cs="Arial"/>
          <w:color w:val="010101"/>
          <w:sz w:val="24"/>
          <w:szCs w:val="24"/>
        </w:rPr>
      </w:pPr>
      <w:r>
        <w:rPr>
          <w:b/>
          <w:sz w:val="24"/>
          <w:szCs w:val="24"/>
        </w:rPr>
        <w:t>Państwowy Fundusz Rehabilitacji Osób Niepełnosprawnych (PFRON)</w:t>
      </w:r>
      <w:r>
        <w:rPr>
          <w:sz w:val="24"/>
          <w:szCs w:val="24"/>
        </w:rPr>
        <w:t xml:space="preserve"> - </w:t>
      </w:r>
      <w:r>
        <w:rPr>
          <w:rFonts w:cs="Arial"/>
          <w:color w:val="010101"/>
          <w:sz w:val="24"/>
          <w:szCs w:val="24"/>
        </w:rPr>
        <w:t xml:space="preserve">jest funduszem celowym działającym na mocy Ustawy z dnia 27 sierpnia 1997 r. o rehabilitacji zawodowej </w:t>
      </w:r>
      <w:r>
        <w:rPr>
          <w:rFonts w:cs="Arial"/>
          <w:color w:val="010101"/>
          <w:sz w:val="24"/>
          <w:szCs w:val="24"/>
        </w:rPr>
        <w:br/>
        <w:t>i społecznej oraz zatrudnianiu osób niepełnosprawnych, którego środki przeznaczane są na rehabilitację zawodową i społeczną osób niepełnosprawnych oraz ich zatrudnianie.</w:t>
      </w:r>
    </w:p>
    <w:p w:rsidR="002F4F06" w:rsidRDefault="002F4F06" w:rsidP="00707951">
      <w:pPr>
        <w:spacing w:after="1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Publiczne służby zatrudnienia (PSZ) </w:t>
      </w:r>
      <w:r w:rsidRPr="00707951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organy zatrudnienia wraz z powiatowymi </w:t>
      </w:r>
      <w:r>
        <w:rPr>
          <w:rFonts w:cs="Times New Roman"/>
          <w:sz w:val="24"/>
          <w:szCs w:val="24"/>
        </w:rPr>
        <w:br/>
        <w:t>i wojewódzkimi urzędami pracy, urzędem obsługującym ministra właściwego do spraw pracy oraz urzędami wojewódzkimi, realizującymi zadania określone ustawą.</w:t>
      </w:r>
      <w:r>
        <w:rPr>
          <w:rFonts w:cs="Times New Roman"/>
          <w:b/>
          <w:sz w:val="24"/>
          <w:szCs w:val="24"/>
        </w:rPr>
        <w:t xml:space="preserve"> </w:t>
      </w:r>
    </w:p>
    <w:p w:rsidR="002F4F06" w:rsidRDefault="002F4F06" w:rsidP="00707951">
      <w:pPr>
        <w:spacing w:after="120"/>
        <w:jc w:val="both"/>
        <w:rPr>
          <w:rFonts w:cs="Arial"/>
          <w:color w:val="333333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Produkt Krajowy Brutto (PKB per capita) </w:t>
      </w:r>
      <w:r w:rsidRPr="0070795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podstawowy </w:t>
      </w:r>
      <w:r>
        <w:rPr>
          <w:rFonts w:cs="Tahoma"/>
          <w:color w:val="000000"/>
          <w:sz w:val="24"/>
          <w:szCs w:val="24"/>
        </w:rPr>
        <w:t xml:space="preserve">miernik zamożności społeczeństwa; łączna wartość dóbr i usług finalnych wytworzonych na terenie danego kraju lub regionu </w:t>
      </w:r>
      <w:r>
        <w:rPr>
          <w:rFonts w:cs="Tahoma"/>
          <w:color w:val="000000"/>
          <w:sz w:val="24"/>
          <w:szCs w:val="24"/>
        </w:rPr>
        <w:br/>
        <w:t>w określonej jednostce czasu (najczęściej w ciągu roku).</w:t>
      </w:r>
      <w:r>
        <w:rPr>
          <w:rFonts w:cs="Arial"/>
          <w:color w:val="333333"/>
          <w:sz w:val="24"/>
          <w:szCs w:val="24"/>
        </w:rPr>
        <w:t xml:space="preserve"> PKB per capita (czyli PKB </w:t>
      </w:r>
      <w:r>
        <w:rPr>
          <w:rFonts w:cs="Arial"/>
          <w:color w:val="333333"/>
          <w:sz w:val="24"/>
          <w:szCs w:val="24"/>
        </w:rPr>
        <w:br/>
        <w:t>w przeliczeniu na jednego mieszkańca).</w:t>
      </w:r>
    </w:p>
    <w:p w:rsidR="002F4F06" w:rsidRDefault="002F4F06" w:rsidP="00707951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Program Operacyjny Wiedza Edukacja Rozwój 2014-2020  (PO WER) </w:t>
      </w:r>
      <w:r w:rsidRPr="00707951">
        <w:rPr>
          <w:rFonts w:cstheme="minorHAnsi"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dokument </w:t>
      </w:r>
      <w:r>
        <w:rPr>
          <w:rFonts w:cs="Arial"/>
          <w:sz w:val="24"/>
          <w:szCs w:val="24"/>
        </w:rPr>
        <w:br/>
        <w:t>o charakterze ogólnopolskim, który jest finansowany ze środków Europejskiego Funduszu Społecznego (EFS), a także Inicjatywy na rzecz zatrudnienia ludzi młodych (YEI). Stanowi odpowiedź na potrzeby reform w obszarach zatrudnienia, włączenia społecznego, edukacji, szkolnictwa wyższego, zdrowia i dobrego rządzenia, dla których większą efektywność zapewni ich realizacja z poziomu krajowego.</w:t>
      </w:r>
    </w:p>
    <w:p w:rsidR="002F4F06" w:rsidRDefault="002F4F06" w:rsidP="00707951">
      <w:pPr>
        <w:autoSpaceDE w:val="0"/>
        <w:autoSpaceDN w:val="0"/>
        <w:adjustRightInd w:val="0"/>
        <w:spacing w:after="120"/>
        <w:jc w:val="both"/>
        <w:rPr>
          <w:rFonts w:eastAsia="Times New Roman" w:cs="Arial"/>
          <w:color w:val="353535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Regionalny Program Operacyjny Województwa Warmińsko-Mazurskiego na lata 2014-2020 (RPO </w:t>
      </w:r>
      <w:proofErr w:type="spellStart"/>
      <w:r>
        <w:rPr>
          <w:rFonts w:cstheme="minorHAnsi"/>
          <w:b/>
          <w:sz w:val="24"/>
          <w:szCs w:val="24"/>
        </w:rPr>
        <w:t>WiM</w:t>
      </w:r>
      <w:proofErr w:type="spellEnd"/>
      <w:r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707951">
        <w:rPr>
          <w:rFonts w:cstheme="minorHAnsi"/>
          <w:sz w:val="24"/>
          <w:szCs w:val="24"/>
        </w:rPr>
        <w:t xml:space="preserve">- </w:t>
      </w:r>
      <w:r w:rsidRPr="00707951">
        <w:rPr>
          <w:rFonts w:cs="Times New Roman"/>
          <w:sz w:val="24"/>
          <w:szCs w:val="24"/>
        </w:rPr>
        <w:t xml:space="preserve">dokument ten </w:t>
      </w:r>
      <w:r w:rsidRPr="00707951">
        <w:rPr>
          <w:rFonts w:cs="Arial"/>
          <w:sz w:val="24"/>
          <w:szCs w:val="24"/>
        </w:rPr>
        <w:t xml:space="preserve">jest najważniejszym narzędziem realizacji ,,Strategii rozwoju społeczno-gospodarczego województwa warmińsko-mazurskiego do roku 2025”. RPO </w:t>
      </w:r>
      <w:proofErr w:type="spellStart"/>
      <w:r w:rsidRPr="00707951">
        <w:rPr>
          <w:rFonts w:cs="Arial"/>
          <w:sz w:val="24"/>
          <w:szCs w:val="24"/>
        </w:rPr>
        <w:t>WiM</w:t>
      </w:r>
      <w:proofErr w:type="spellEnd"/>
      <w:r w:rsidRPr="00707951">
        <w:rPr>
          <w:rFonts w:cs="Arial"/>
          <w:sz w:val="24"/>
          <w:szCs w:val="24"/>
        </w:rPr>
        <w:t xml:space="preserve"> na lata 2014-2020 umożliwi realizację projektów finansowanych z Europejskiego Funduszu Rozwoju Regionalnego  oraz Europejskiego Funduszu Społecznego. Uzyskane środki </w:t>
      </w:r>
      <w:r w:rsidRPr="00707951">
        <w:rPr>
          <w:rFonts w:eastAsia="Times New Roman" w:cs="Arial"/>
          <w:sz w:val="24"/>
          <w:szCs w:val="24"/>
        </w:rPr>
        <w:t>przyczynią się do wspierania potencjałów województwa i kompleksowego rozwiązywania problemów, przyczyniając się do budowania bazy dochodowej województwa oraz do wzrostu zatrudnienia</w:t>
      </w:r>
      <w:r>
        <w:rPr>
          <w:rFonts w:eastAsia="Times New Roman" w:cs="Arial"/>
          <w:color w:val="353535"/>
          <w:sz w:val="24"/>
          <w:szCs w:val="24"/>
        </w:rPr>
        <w:t xml:space="preserve">. </w:t>
      </w:r>
    </w:p>
    <w:p w:rsidR="002F4F06" w:rsidRDefault="002F4F06" w:rsidP="00707951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Rejestr Gospodarki Narodowej (REGON) </w:t>
      </w:r>
      <w:r w:rsidRPr="00707951">
        <w:rPr>
          <w:rFonts w:cs="Times New Roman"/>
          <w:color w:val="000000" w:themeColor="text1"/>
          <w:sz w:val="24"/>
          <w:szCs w:val="24"/>
        </w:rPr>
        <w:t>-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zbiór informacji na temat działających w Polsce podmiotów gospodarczych. Jest on aktualizowany na bieżąco przez Główny Urząd Statystyczny. Uzyskane informacje gromadzi się w zakresie terytorialnym, własnościowym, branżowym oraz form prawnych.</w:t>
      </w:r>
    </w:p>
    <w:p w:rsidR="002F4F06" w:rsidRDefault="002F4F06" w:rsidP="00707951">
      <w:pPr>
        <w:shd w:val="clear" w:color="auto" w:fill="FFFFFF"/>
        <w:spacing w:after="12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Rejestr Instytucji Szkoleniowych (RIS)</w:t>
      </w:r>
      <w:r>
        <w:rPr>
          <w:rFonts w:cstheme="minorHAnsi"/>
          <w:color w:val="000000" w:themeColor="text1"/>
          <w:sz w:val="24"/>
          <w:szCs w:val="24"/>
        </w:rPr>
        <w:t xml:space="preserve"> - </w:t>
      </w:r>
      <w:r>
        <w:rPr>
          <w:rFonts w:cs="Arial"/>
          <w:color w:val="000000" w:themeColor="text1"/>
          <w:sz w:val="24"/>
          <w:szCs w:val="24"/>
        </w:rPr>
        <w:t>Rejestr Instytucji Szkoleniowych stanowi wyodrębnioną część portalu: System Teleinformatyczny Obsługi Rejestrów (STOR). Rejestr ten ma wpływ na upowszechnianie, zwiększenie dostępności i poprawę jakości usług szkoleniowych.</w:t>
      </w:r>
    </w:p>
    <w:p w:rsidR="002F4F06" w:rsidRDefault="002F4F06" w:rsidP="00707951">
      <w:pPr>
        <w:spacing w:after="120"/>
        <w:jc w:val="both"/>
        <w:rPr>
          <w:color w:val="262625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Rejestr Usług Rozwojowych (RUR) </w:t>
      </w:r>
      <w:r w:rsidRPr="00707951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color w:val="262625"/>
          <w:sz w:val="24"/>
          <w:szCs w:val="24"/>
        </w:rPr>
        <w:t xml:space="preserve">platforma za pośrednictwem której przedsiębiorcy będą mogli wybrać i zgłosić się oraz swoich pracowników na usługi rozwojowe (m.in.: szkolenia, doradztwo, mentoring, coaching), w tym w szczególności usługi rozwojowe finansowane </w:t>
      </w:r>
      <w:r>
        <w:rPr>
          <w:color w:val="262625"/>
          <w:sz w:val="24"/>
          <w:szCs w:val="24"/>
        </w:rPr>
        <w:br/>
        <w:t>ze środków publicznych.</w:t>
      </w:r>
    </w:p>
    <w:p w:rsidR="002F4F06" w:rsidRDefault="002F4F06" w:rsidP="0070795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ROPS  - </w:t>
      </w:r>
      <w:r>
        <w:rPr>
          <w:sz w:val="24"/>
          <w:szCs w:val="24"/>
        </w:rPr>
        <w:t>Regionalny Ośrodek Polityki Społecznej</w:t>
      </w:r>
      <w:r w:rsidR="00707951">
        <w:rPr>
          <w:sz w:val="24"/>
          <w:szCs w:val="24"/>
        </w:rPr>
        <w:t>.</w:t>
      </w:r>
    </w:p>
    <w:p w:rsidR="002F4F06" w:rsidRPr="00707951" w:rsidRDefault="002F4F06" w:rsidP="00707951">
      <w:pPr>
        <w:spacing w:after="12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Regionalny Plan Działań (RPD)</w:t>
      </w:r>
      <w:r>
        <w:rPr>
          <w:rFonts w:eastAsia="Times New Roman"/>
          <w:sz w:val="24"/>
          <w:szCs w:val="24"/>
        </w:rPr>
        <w:t xml:space="preserve"> </w:t>
      </w:r>
      <w:r w:rsidRPr="00707951">
        <w:rPr>
          <w:rFonts w:eastAsia="Times New Roman"/>
          <w:sz w:val="24"/>
          <w:szCs w:val="24"/>
        </w:rPr>
        <w:t>–</w:t>
      </w:r>
      <w:r w:rsidR="00707951" w:rsidRPr="00707951">
        <w:rPr>
          <w:rFonts w:eastAsia="Times New Roman"/>
          <w:sz w:val="24"/>
          <w:szCs w:val="24"/>
        </w:rPr>
        <w:t xml:space="preserve"> </w:t>
      </w:r>
      <w:r w:rsidRPr="00707951">
        <w:rPr>
          <w:sz w:val="24"/>
          <w:szCs w:val="24"/>
        </w:rPr>
        <w:t>Regionalny Plan Działań na rzecz Zatrudnienia na 2015 rok jest dokumentem informującym o tym, jak polityka zatrudnienia w danym województwie odpowiada na zadania zawarte w Krajowym Planie Działań na rzecz Zatrudnienia na lata 2015 -2017.</w:t>
      </w:r>
    </w:p>
    <w:p w:rsidR="002F4F06" w:rsidRDefault="002F4F06" w:rsidP="00707951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Stopa bezrobocia wg BAEL </w:t>
      </w:r>
      <w:r w:rsidRPr="0070795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udział bezrobotnych wg B</w:t>
      </w:r>
      <w:r w:rsidR="00707951">
        <w:rPr>
          <w:rFonts w:cstheme="minorHAnsi"/>
          <w:sz w:val="24"/>
          <w:szCs w:val="24"/>
        </w:rPr>
        <w:t xml:space="preserve">AEL w grupie aktywnych zawodowo </w:t>
      </w:r>
      <w:r>
        <w:rPr>
          <w:rFonts w:cstheme="minorHAnsi"/>
          <w:sz w:val="24"/>
          <w:szCs w:val="24"/>
        </w:rPr>
        <w:t xml:space="preserve">(tzn. pracującej i bezrobotnej). </w:t>
      </w:r>
      <w:r>
        <w:rPr>
          <w:rStyle w:val="Pogrubienie"/>
          <w:rFonts w:cstheme="minorHAnsi"/>
          <w:sz w:val="24"/>
          <w:szCs w:val="24"/>
        </w:rPr>
        <w:t xml:space="preserve">Bezrobotny wg Głównego Urzędu Statystycznego (BAEL) </w:t>
      </w:r>
      <w:r>
        <w:rPr>
          <w:rFonts w:cstheme="minorHAnsi"/>
          <w:sz w:val="24"/>
          <w:szCs w:val="24"/>
        </w:rPr>
        <w:t>– osoba w wieku od 15 do 74 lat, która w okresie badanego tygodnia nie była osobą pracującą; aktywnie poszukiwała pracy i była gotowa podjąć pracę w tygodniu badania i następnym. Do bezrobotnych zaliczają się także osoby, które nie poszukiwały pracy, ponieważ oczekiwały na podjęcie pracy, którą miały już obiecaną, ale oczekiwały na jej podjęcie nie dłużej niż trzy miesiące i były w gotowości by tę pracę podjąć.</w:t>
      </w:r>
      <w:r>
        <w:rPr>
          <w:rStyle w:val="Pogrubienie"/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 bezrobotnych nie zalicza się kształcących się w systemie szkolnictwa w trybie dziennym. BAEL podaje dane kwartalne na temat bezrobocia. </w:t>
      </w:r>
    </w:p>
    <w:p w:rsidR="002F4F06" w:rsidRDefault="002F4F06" w:rsidP="00707951">
      <w:pPr>
        <w:autoSpaceDE w:val="0"/>
        <w:autoSpaceDN w:val="0"/>
        <w:adjustRightInd w:val="0"/>
        <w:spacing w:after="120"/>
        <w:jc w:val="both"/>
        <w:rPr>
          <w:rFonts w:eastAsia="Times New Roman" w:cs="Verdana"/>
          <w:sz w:val="24"/>
          <w:szCs w:val="24"/>
        </w:rPr>
      </w:pPr>
      <w:r>
        <w:rPr>
          <w:rFonts w:cs="Verdana"/>
          <w:b/>
          <w:sz w:val="24"/>
          <w:szCs w:val="24"/>
        </w:rPr>
        <w:lastRenderedPageBreak/>
        <w:t xml:space="preserve">Strategia Rozwoju Kraju </w:t>
      </w:r>
      <w:r>
        <w:rPr>
          <w:rFonts w:eastAsia="Times New Roman" w:cs="Verdana"/>
          <w:b/>
          <w:sz w:val="24"/>
          <w:szCs w:val="24"/>
        </w:rPr>
        <w:t xml:space="preserve"> </w:t>
      </w:r>
      <w:r>
        <w:rPr>
          <w:rFonts w:cs="Verdana"/>
          <w:b/>
          <w:sz w:val="24"/>
          <w:szCs w:val="24"/>
        </w:rPr>
        <w:t xml:space="preserve">(SRK) </w:t>
      </w:r>
      <w:r w:rsidRPr="00707951">
        <w:rPr>
          <w:rFonts w:cs="Verdana"/>
          <w:sz w:val="24"/>
          <w:szCs w:val="24"/>
        </w:rPr>
        <w:t>-</w:t>
      </w:r>
      <w:r>
        <w:rPr>
          <w:rFonts w:cs="Verdana"/>
          <w:b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jest nadrzędnym, wieloletnim dokumentem strategicznym rozwoju społeczno-gospodarczego kraju, stanowiącym odniesienie dla innych strategii                          i programów rządowych, jak i opracowywanych przez jednostki samorządu terytorialnego.</w:t>
      </w:r>
    </w:p>
    <w:p w:rsidR="002F4F06" w:rsidRDefault="002F4F06" w:rsidP="00707951">
      <w:pPr>
        <w:autoSpaceDE w:val="0"/>
        <w:autoSpaceDN w:val="0"/>
        <w:adjustRightInd w:val="0"/>
        <w:spacing w:after="120"/>
        <w:jc w:val="both"/>
        <w:rPr>
          <w:rFonts w:cs="Garamond"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Wojewódzki Program Rozwoju Ekonomii Społecznej Warmia i Mazury 2015-2020 (WPRES) </w:t>
      </w:r>
      <w:r w:rsidRPr="00707951">
        <w:rPr>
          <w:rFonts w:cs="Garamond"/>
          <w:sz w:val="24"/>
          <w:szCs w:val="24"/>
        </w:rPr>
        <w:t xml:space="preserve">- </w:t>
      </w:r>
      <w:r>
        <w:rPr>
          <w:rFonts w:cs="Garamond"/>
          <w:sz w:val="24"/>
          <w:szCs w:val="24"/>
        </w:rPr>
        <w:t>dokument, który określa cel główny, priorytety, cele szczegółowe oraz zadania polityki społecznej, jakie Samorząd Województwa, samorządy lokalne, instytucje wspierające ES oraz ich partnerzy będą realizować w Regionie w latach 2015-2020 na rzecz wzmocnienia sektora ekonomii społecznej.</w:t>
      </w:r>
    </w:p>
    <w:p w:rsidR="002F4F06" w:rsidRDefault="002F4F06" w:rsidP="002F4F0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WUP </w:t>
      </w:r>
      <w:r w:rsidRPr="00707951">
        <w:rPr>
          <w:sz w:val="24"/>
          <w:szCs w:val="24"/>
        </w:rPr>
        <w:t>–</w:t>
      </w:r>
      <w:r>
        <w:rPr>
          <w:sz w:val="24"/>
          <w:szCs w:val="24"/>
        </w:rPr>
        <w:t xml:space="preserve"> Wojewódzki Urząd Pracy.</w:t>
      </w: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B251ED" w:rsidRDefault="00B251ED" w:rsidP="002F4F06">
      <w:pPr>
        <w:spacing w:after="0"/>
        <w:jc w:val="both"/>
        <w:rPr>
          <w:sz w:val="24"/>
          <w:szCs w:val="24"/>
        </w:rPr>
      </w:pPr>
    </w:p>
    <w:p w:rsidR="00602F30" w:rsidRDefault="00602F30" w:rsidP="00602F30">
      <w:pPr>
        <w:pStyle w:val="Nagwek1"/>
        <w:numPr>
          <w:ilvl w:val="0"/>
          <w:numId w:val="0"/>
        </w:numPr>
        <w:spacing w:before="0" w:line="240" w:lineRule="auto"/>
        <w:ind w:left="431" w:hanging="431"/>
        <w:jc w:val="both"/>
        <w:rPr>
          <w:rFonts w:ascii="Cambria" w:hAnsi="Cambria"/>
          <w:b w:val="0"/>
          <w:sz w:val="36"/>
          <w:szCs w:val="36"/>
        </w:rPr>
      </w:pPr>
      <w:bookmarkStart w:id="4" w:name="_Toc433360027"/>
    </w:p>
    <w:p w:rsidR="00602F30" w:rsidRDefault="00602F30" w:rsidP="00602F30">
      <w:pPr>
        <w:pStyle w:val="Nagwek1"/>
        <w:numPr>
          <w:ilvl w:val="0"/>
          <w:numId w:val="0"/>
        </w:numPr>
        <w:spacing w:before="0" w:line="240" w:lineRule="auto"/>
        <w:ind w:left="431" w:hanging="431"/>
        <w:jc w:val="both"/>
        <w:rPr>
          <w:rFonts w:ascii="Cambria" w:hAnsi="Cambria"/>
          <w:b w:val="0"/>
          <w:sz w:val="36"/>
          <w:szCs w:val="36"/>
        </w:rPr>
      </w:pPr>
    </w:p>
    <w:p w:rsidR="00602F30" w:rsidRPr="00602F30" w:rsidRDefault="00602F30" w:rsidP="00602F30"/>
    <w:p w:rsidR="000252ED" w:rsidRPr="006B1A97" w:rsidRDefault="000252ED" w:rsidP="002F4F06">
      <w:pPr>
        <w:pStyle w:val="Nagwek1"/>
        <w:numPr>
          <w:ilvl w:val="0"/>
          <w:numId w:val="0"/>
        </w:numPr>
        <w:pBdr>
          <w:bottom w:val="single" w:sz="4" w:space="1" w:color="auto"/>
        </w:pBdr>
        <w:spacing w:before="0" w:line="240" w:lineRule="auto"/>
        <w:ind w:left="431" w:hanging="431"/>
        <w:jc w:val="both"/>
        <w:rPr>
          <w:rFonts w:ascii="Cambria" w:hAnsi="Cambria"/>
          <w:b w:val="0"/>
          <w:sz w:val="36"/>
          <w:szCs w:val="36"/>
        </w:rPr>
      </w:pPr>
      <w:r w:rsidRPr="006B1A97">
        <w:rPr>
          <w:rFonts w:ascii="Cambria" w:hAnsi="Cambria"/>
          <w:b w:val="0"/>
          <w:sz w:val="36"/>
          <w:szCs w:val="36"/>
        </w:rPr>
        <w:lastRenderedPageBreak/>
        <w:t>Wstęp – aktualizacja Strategii</w:t>
      </w:r>
      <w:bookmarkEnd w:id="4"/>
    </w:p>
    <w:p w:rsidR="000252ED" w:rsidRPr="006B1A97" w:rsidRDefault="000252ED" w:rsidP="002F4F06">
      <w:pPr>
        <w:spacing w:after="0" w:line="240" w:lineRule="auto"/>
        <w:rPr>
          <w:sz w:val="24"/>
          <w:szCs w:val="24"/>
        </w:rPr>
      </w:pPr>
    </w:p>
    <w:p w:rsidR="00A43049" w:rsidRPr="006B1A97" w:rsidRDefault="00A43049" w:rsidP="002F4F06">
      <w:pPr>
        <w:spacing w:after="0" w:line="240" w:lineRule="auto"/>
        <w:jc w:val="both"/>
        <w:rPr>
          <w:sz w:val="24"/>
          <w:szCs w:val="24"/>
        </w:rPr>
      </w:pPr>
    </w:p>
    <w:p w:rsidR="002F4F06" w:rsidRDefault="002F4F06" w:rsidP="00A74DB0">
      <w:pPr>
        <w:jc w:val="both"/>
        <w:rPr>
          <w:sz w:val="24"/>
          <w:szCs w:val="24"/>
        </w:rPr>
      </w:pPr>
    </w:p>
    <w:p w:rsidR="00A74DB0" w:rsidRPr="00A74DB0" w:rsidRDefault="00F775CF" w:rsidP="00A74DB0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„Strategia Zatrudnienia i Rozwoju Zasobów Ludzkich</w:t>
      </w:r>
      <w:r w:rsidR="00A841AA">
        <w:rPr>
          <w:sz w:val="24"/>
          <w:szCs w:val="24"/>
        </w:rPr>
        <w:t xml:space="preserve"> w </w:t>
      </w:r>
      <w:r w:rsidR="00C93814">
        <w:rPr>
          <w:sz w:val="24"/>
          <w:szCs w:val="24"/>
        </w:rPr>
        <w:t>W</w:t>
      </w:r>
      <w:r w:rsidR="00A841AA">
        <w:rPr>
          <w:sz w:val="24"/>
          <w:szCs w:val="24"/>
        </w:rPr>
        <w:t xml:space="preserve">ojewództwie </w:t>
      </w:r>
      <w:r w:rsidR="00C93814">
        <w:rPr>
          <w:sz w:val="24"/>
          <w:szCs w:val="24"/>
        </w:rPr>
        <w:t>W</w:t>
      </w:r>
      <w:r w:rsidR="00A841AA">
        <w:rPr>
          <w:sz w:val="24"/>
          <w:szCs w:val="24"/>
        </w:rPr>
        <w:t>armińsko-</w:t>
      </w:r>
      <w:r w:rsidR="00C93814">
        <w:rPr>
          <w:sz w:val="24"/>
          <w:szCs w:val="24"/>
        </w:rPr>
        <w:t>M</w:t>
      </w:r>
      <w:r w:rsidRPr="006B1A97">
        <w:rPr>
          <w:sz w:val="24"/>
          <w:szCs w:val="24"/>
        </w:rPr>
        <w:t xml:space="preserve">azurskim do 2020 roku”, jest dokumentem o długofalowym horyzoncie czasowym. Dokument został przyjęty Uchwałą Nr 46/627/06 Sejmiku Województwa Warmińsko-Mazurskiego z dnia </w:t>
      </w:r>
      <w:r w:rsidR="00293DEA">
        <w:rPr>
          <w:sz w:val="24"/>
          <w:szCs w:val="24"/>
        </w:rPr>
        <w:t xml:space="preserve">                </w:t>
      </w:r>
      <w:r w:rsidRPr="006B1A97">
        <w:rPr>
          <w:sz w:val="24"/>
          <w:szCs w:val="24"/>
        </w:rPr>
        <w:t xml:space="preserve">27 czerwca 2006 roku. Strategia precyzuje cele i priorytetowe kierunki działania, jakie będą podejmowane w obszarze regionalnej polityki </w:t>
      </w:r>
      <w:r w:rsidRPr="00390FD8">
        <w:rPr>
          <w:sz w:val="24"/>
          <w:szCs w:val="24"/>
        </w:rPr>
        <w:t>rynku pracy do 202</w:t>
      </w:r>
      <w:r w:rsidR="00CC46D7" w:rsidRPr="00390FD8">
        <w:rPr>
          <w:sz w:val="24"/>
          <w:szCs w:val="24"/>
        </w:rPr>
        <w:t>5</w:t>
      </w:r>
      <w:r w:rsidRPr="00390FD8">
        <w:rPr>
          <w:sz w:val="24"/>
          <w:szCs w:val="24"/>
        </w:rPr>
        <w:t xml:space="preserve"> roku. </w:t>
      </w:r>
      <w:r w:rsidR="00A72C3E" w:rsidRPr="00390FD8">
        <w:rPr>
          <w:sz w:val="24"/>
          <w:szCs w:val="24"/>
        </w:rPr>
        <w:t>Strategia</w:t>
      </w:r>
      <w:r w:rsidR="009C5E38">
        <w:rPr>
          <w:sz w:val="24"/>
          <w:szCs w:val="24"/>
        </w:rPr>
        <w:t xml:space="preserve"> przenosi wytyczne dotyczące</w:t>
      </w:r>
      <w:r w:rsidR="00A72C3E" w:rsidRPr="006B1A97">
        <w:rPr>
          <w:sz w:val="24"/>
          <w:szCs w:val="24"/>
        </w:rPr>
        <w:t xml:space="preserve"> zatrudnienia zawarte w dokumentach o zasięgu </w:t>
      </w:r>
      <w:r w:rsidR="00711A10">
        <w:rPr>
          <w:sz w:val="24"/>
          <w:szCs w:val="24"/>
        </w:rPr>
        <w:t>e</w:t>
      </w:r>
      <w:r w:rsidR="00087290" w:rsidRPr="006B1A97">
        <w:rPr>
          <w:sz w:val="24"/>
          <w:szCs w:val="24"/>
        </w:rPr>
        <w:t>uropejskim</w:t>
      </w:r>
      <w:r w:rsidR="00A72C3E" w:rsidRPr="006B1A97">
        <w:rPr>
          <w:sz w:val="24"/>
          <w:szCs w:val="24"/>
        </w:rPr>
        <w:t xml:space="preserve"> i </w:t>
      </w:r>
      <w:r w:rsidR="00A74DB0">
        <w:rPr>
          <w:sz w:val="24"/>
          <w:szCs w:val="24"/>
        </w:rPr>
        <w:t>krajowym na poziom regionu wraz</w:t>
      </w:r>
      <w:r w:rsidR="00F20288" w:rsidRPr="006B1A97">
        <w:rPr>
          <w:sz w:val="24"/>
          <w:szCs w:val="24"/>
        </w:rPr>
        <w:t xml:space="preserve"> </w:t>
      </w:r>
      <w:r w:rsidR="00A72C3E" w:rsidRPr="006B1A97">
        <w:rPr>
          <w:sz w:val="24"/>
          <w:szCs w:val="24"/>
        </w:rPr>
        <w:t>z wkomponowaniem ich w specyfikę regionalne</w:t>
      </w:r>
      <w:r w:rsidR="009C5E38">
        <w:rPr>
          <w:sz w:val="24"/>
          <w:szCs w:val="24"/>
        </w:rPr>
        <w:t>go rynku pracy oraz powiązanych</w:t>
      </w:r>
      <w:r w:rsidR="00A72C3E" w:rsidRPr="006B1A97">
        <w:rPr>
          <w:sz w:val="24"/>
          <w:szCs w:val="24"/>
        </w:rPr>
        <w:t xml:space="preserve"> z nim obszarów życia społeczno-gospodarczego. </w:t>
      </w:r>
    </w:p>
    <w:p w:rsidR="00A43049" w:rsidRPr="006B1A97" w:rsidRDefault="00A43049" w:rsidP="005A0C02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Zmiany w strategiach </w:t>
      </w:r>
      <w:r w:rsidR="00711A10">
        <w:rPr>
          <w:sz w:val="24"/>
          <w:szCs w:val="24"/>
        </w:rPr>
        <w:t>e</w:t>
      </w:r>
      <w:r w:rsidR="00087290" w:rsidRPr="006B1A97">
        <w:rPr>
          <w:sz w:val="24"/>
          <w:szCs w:val="24"/>
        </w:rPr>
        <w:t>uropejskich</w:t>
      </w:r>
      <w:r w:rsidRPr="006B1A97">
        <w:rPr>
          <w:sz w:val="24"/>
          <w:szCs w:val="24"/>
        </w:rPr>
        <w:t xml:space="preserve">, krajowych i regionalnych, odległy horyzont czasowy </w:t>
      </w:r>
      <w:r w:rsidR="00293DEA">
        <w:rPr>
          <w:sz w:val="24"/>
          <w:szCs w:val="24"/>
        </w:rPr>
        <w:t xml:space="preserve">          </w:t>
      </w:r>
      <w:r w:rsidRPr="006B1A97">
        <w:rPr>
          <w:sz w:val="24"/>
          <w:szCs w:val="24"/>
        </w:rPr>
        <w:t xml:space="preserve">w sytuacji dynamicznych przekształceń, jakim podlega regionalny rynek pracy, aktualizacje diagnozy rynku pracy i powiązanych z nim obszarów, a także wyniki okresowego monitorowania i ewaluacji Strategii to główne uwarunkowania konieczności aktualizacji dokumentu. Przeprowadzona pod tym względem analiza Strategii w odniesieniu do obecnej sytuacji w sferze zatrudnienia, bezrobocia, edukacji, demografii oraz pomocy społecznej doprowadzi do osiągnięcia zamierzonych wiodących celów Strategii, a zarazem </w:t>
      </w:r>
      <w:r w:rsidR="002A01B7" w:rsidRPr="006B1A97">
        <w:rPr>
          <w:sz w:val="24"/>
          <w:szCs w:val="24"/>
        </w:rPr>
        <w:t>poprawy</w:t>
      </w:r>
      <w:r w:rsidRPr="006B1A97">
        <w:rPr>
          <w:sz w:val="24"/>
          <w:szCs w:val="24"/>
        </w:rPr>
        <w:t xml:space="preserve"> sytuacji społeczno-gospodarczej województwa </w:t>
      </w:r>
      <w:r w:rsidR="00711A10">
        <w:rPr>
          <w:sz w:val="24"/>
          <w:szCs w:val="24"/>
        </w:rPr>
        <w:t>w</w:t>
      </w:r>
      <w:r w:rsidRPr="006B1A97">
        <w:rPr>
          <w:sz w:val="24"/>
          <w:szCs w:val="24"/>
        </w:rPr>
        <w:t>a</w:t>
      </w:r>
      <w:r w:rsidR="00711A10">
        <w:rPr>
          <w:sz w:val="24"/>
          <w:szCs w:val="24"/>
        </w:rPr>
        <w:t>rmińsko-m</w:t>
      </w:r>
      <w:r w:rsidRPr="006B1A97">
        <w:rPr>
          <w:sz w:val="24"/>
          <w:szCs w:val="24"/>
        </w:rPr>
        <w:t xml:space="preserve">azurskiego. </w:t>
      </w:r>
    </w:p>
    <w:p w:rsidR="00F775CF" w:rsidRDefault="00F775CF" w:rsidP="005A0C02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Strategia odwołuje się do realizacji polityki zatrudnienia, której celem nadrzędnym jest wzrost zatrudnienia i ograniczenie bezrobocia. Podstawowym dokumentem </w:t>
      </w:r>
      <w:r w:rsidR="00711A10">
        <w:rPr>
          <w:sz w:val="24"/>
          <w:szCs w:val="24"/>
        </w:rPr>
        <w:t>e</w:t>
      </w:r>
      <w:r w:rsidR="00087290" w:rsidRPr="006B1A97">
        <w:rPr>
          <w:sz w:val="24"/>
          <w:szCs w:val="24"/>
        </w:rPr>
        <w:t>uropejskim</w:t>
      </w:r>
      <w:r w:rsidRPr="006B1A97">
        <w:rPr>
          <w:sz w:val="24"/>
          <w:szCs w:val="24"/>
        </w:rPr>
        <w:t xml:space="preserve"> wyznaczającym cele przed państwami członkowskimi w zakresie rozwoju kapitału ludzkiego</w:t>
      </w:r>
      <w:r w:rsidR="00293DEA">
        <w:rPr>
          <w:sz w:val="24"/>
          <w:szCs w:val="24"/>
        </w:rPr>
        <w:t xml:space="preserve">               </w:t>
      </w:r>
      <w:r w:rsidRPr="006B1A97">
        <w:rPr>
          <w:sz w:val="24"/>
          <w:szCs w:val="24"/>
        </w:rPr>
        <w:t xml:space="preserve"> i społecznego oraz wzrostu konkurencyjności gospodarki jest Strategia </w:t>
      </w:r>
      <w:r w:rsidR="00087290" w:rsidRPr="006B1A97">
        <w:rPr>
          <w:sz w:val="24"/>
          <w:szCs w:val="24"/>
        </w:rPr>
        <w:t>Europa</w:t>
      </w:r>
      <w:r w:rsidRPr="006B1A97">
        <w:rPr>
          <w:sz w:val="24"/>
          <w:szCs w:val="24"/>
        </w:rPr>
        <w:t xml:space="preserve"> 2020</w:t>
      </w:r>
      <w:r w:rsidR="002A01B7" w:rsidRPr="006B1A97">
        <w:rPr>
          <w:sz w:val="24"/>
          <w:szCs w:val="24"/>
        </w:rPr>
        <w:t xml:space="preserve">. </w:t>
      </w:r>
      <w:r w:rsidRPr="006B1A97">
        <w:rPr>
          <w:sz w:val="24"/>
          <w:szCs w:val="24"/>
        </w:rPr>
        <w:t xml:space="preserve">Komisja </w:t>
      </w:r>
      <w:r w:rsidR="00087290" w:rsidRPr="006B1A97">
        <w:rPr>
          <w:sz w:val="24"/>
          <w:szCs w:val="24"/>
        </w:rPr>
        <w:t>Europejska</w:t>
      </w:r>
      <w:r w:rsidRPr="006B1A97">
        <w:rPr>
          <w:sz w:val="24"/>
          <w:szCs w:val="24"/>
        </w:rPr>
        <w:t xml:space="preserve"> wprowadziła ten dokument, </w:t>
      </w:r>
      <w:r w:rsidR="002A01B7" w:rsidRPr="006B1A97">
        <w:rPr>
          <w:sz w:val="24"/>
          <w:szCs w:val="24"/>
        </w:rPr>
        <w:t xml:space="preserve">podczas kryzysu gospodarczego w 2010 r. </w:t>
      </w:r>
      <w:r w:rsidRPr="006B1A97">
        <w:rPr>
          <w:sz w:val="24"/>
          <w:szCs w:val="24"/>
        </w:rPr>
        <w:t xml:space="preserve"> </w:t>
      </w:r>
      <w:r w:rsidR="002A01B7" w:rsidRPr="006B1A97">
        <w:rPr>
          <w:sz w:val="24"/>
          <w:szCs w:val="24"/>
        </w:rPr>
        <w:t>O</w:t>
      </w:r>
      <w:r w:rsidRPr="006B1A97">
        <w:rPr>
          <w:sz w:val="24"/>
          <w:szCs w:val="24"/>
        </w:rPr>
        <w:t>kreśliła</w:t>
      </w:r>
      <w:r w:rsidR="002A01B7" w:rsidRPr="006B1A97">
        <w:rPr>
          <w:sz w:val="24"/>
          <w:szCs w:val="24"/>
        </w:rPr>
        <w:t xml:space="preserve"> </w:t>
      </w:r>
      <w:r w:rsidR="009C5E38">
        <w:rPr>
          <w:sz w:val="24"/>
          <w:szCs w:val="24"/>
        </w:rPr>
        <w:t xml:space="preserve">   </w:t>
      </w:r>
      <w:r w:rsidR="002A01B7" w:rsidRPr="006B1A97">
        <w:rPr>
          <w:sz w:val="24"/>
          <w:szCs w:val="24"/>
        </w:rPr>
        <w:t>w nim</w:t>
      </w:r>
      <w:r w:rsidRPr="006B1A97">
        <w:rPr>
          <w:sz w:val="24"/>
          <w:szCs w:val="24"/>
        </w:rPr>
        <w:t xml:space="preserve"> narzędzia mające na celu poprawę</w:t>
      </w:r>
      <w:r w:rsidR="00711A10">
        <w:rPr>
          <w:sz w:val="24"/>
          <w:szCs w:val="24"/>
        </w:rPr>
        <w:t xml:space="preserve"> sytuacji gospodarczej, </w:t>
      </w:r>
      <w:r w:rsidRPr="006B1A97">
        <w:rPr>
          <w:sz w:val="24"/>
          <w:szCs w:val="24"/>
        </w:rPr>
        <w:t>a także stworzenie zrównoważonej społecznej gospod</w:t>
      </w:r>
      <w:r w:rsidR="00F3393A">
        <w:rPr>
          <w:sz w:val="24"/>
          <w:szCs w:val="24"/>
        </w:rPr>
        <w:t xml:space="preserve">arki rynkowej dzięki inwestycji w badania, wiedzę                    </w:t>
      </w:r>
      <w:r w:rsidRPr="006B1A97">
        <w:rPr>
          <w:sz w:val="24"/>
          <w:szCs w:val="24"/>
        </w:rPr>
        <w:t xml:space="preserve">i innowacje. </w:t>
      </w:r>
      <w:r w:rsidR="00087290" w:rsidRPr="006B1A97">
        <w:rPr>
          <w:sz w:val="24"/>
          <w:szCs w:val="24"/>
        </w:rPr>
        <w:t>Europejska</w:t>
      </w:r>
      <w:r w:rsidRPr="006B1A97">
        <w:rPr>
          <w:sz w:val="24"/>
          <w:szCs w:val="24"/>
        </w:rPr>
        <w:t xml:space="preserve"> Strategia Zatrudnienia stała si</w:t>
      </w:r>
      <w:r w:rsidR="002A01B7" w:rsidRPr="006B1A97">
        <w:rPr>
          <w:sz w:val="24"/>
          <w:szCs w:val="24"/>
        </w:rPr>
        <w:t xml:space="preserve">ę częścią Strategii </w:t>
      </w:r>
      <w:r w:rsidR="00087290" w:rsidRPr="006B1A97">
        <w:rPr>
          <w:sz w:val="24"/>
          <w:szCs w:val="24"/>
        </w:rPr>
        <w:t>Europa</w:t>
      </w:r>
      <w:r w:rsidR="002A01B7" w:rsidRPr="006B1A97">
        <w:rPr>
          <w:sz w:val="24"/>
          <w:szCs w:val="24"/>
        </w:rPr>
        <w:t xml:space="preserve"> 2020</w:t>
      </w:r>
      <w:r w:rsidRPr="006B1A97">
        <w:rPr>
          <w:sz w:val="24"/>
          <w:szCs w:val="24"/>
        </w:rPr>
        <w:t>, a jej głównym celem jest stworzenie większej</w:t>
      </w:r>
      <w:r w:rsidR="009E5FA4">
        <w:rPr>
          <w:sz w:val="24"/>
          <w:szCs w:val="24"/>
        </w:rPr>
        <w:t xml:space="preserve"> liczby lepszych miejsc pracy. </w:t>
      </w:r>
      <w:r w:rsidRPr="006B1A97">
        <w:rPr>
          <w:sz w:val="24"/>
          <w:szCs w:val="24"/>
        </w:rPr>
        <w:t xml:space="preserve">Strategia Zatrudnienia </w:t>
      </w:r>
      <w:r w:rsidR="00293DEA">
        <w:rPr>
          <w:sz w:val="24"/>
          <w:szCs w:val="24"/>
        </w:rPr>
        <w:t xml:space="preserve">        </w:t>
      </w:r>
      <w:r w:rsidR="00F3393A">
        <w:rPr>
          <w:sz w:val="24"/>
          <w:szCs w:val="24"/>
        </w:rPr>
        <w:t>i Rozwoju Zasobów Ludzkich</w:t>
      </w:r>
      <w:r w:rsidRPr="006B1A97">
        <w:rPr>
          <w:sz w:val="24"/>
          <w:szCs w:val="24"/>
        </w:rPr>
        <w:t xml:space="preserve"> w województwie warmińsko-mazurskim do 2020 roku, która została opracowana w 2006 r. </w:t>
      </w:r>
      <w:r w:rsidR="002C419C" w:rsidRPr="006B1A97">
        <w:rPr>
          <w:sz w:val="24"/>
          <w:szCs w:val="24"/>
        </w:rPr>
        <w:t>ni</w:t>
      </w:r>
      <w:r w:rsidR="00F3393A">
        <w:rPr>
          <w:sz w:val="24"/>
          <w:szCs w:val="24"/>
        </w:rPr>
        <w:t>e uwzględnia wszystkich zapisów</w:t>
      </w:r>
      <w:r w:rsidRPr="006B1A97">
        <w:rPr>
          <w:sz w:val="24"/>
          <w:szCs w:val="24"/>
        </w:rPr>
        <w:t xml:space="preserve"> </w:t>
      </w:r>
      <w:r w:rsidR="002C419C" w:rsidRPr="006B1A97">
        <w:rPr>
          <w:sz w:val="24"/>
          <w:szCs w:val="24"/>
        </w:rPr>
        <w:t>obowiązujących</w:t>
      </w:r>
      <w:r w:rsidRPr="006B1A97">
        <w:rPr>
          <w:sz w:val="24"/>
          <w:szCs w:val="24"/>
        </w:rPr>
        <w:t xml:space="preserve"> dokument</w:t>
      </w:r>
      <w:r w:rsidR="002C419C" w:rsidRPr="006B1A97">
        <w:rPr>
          <w:sz w:val="24"/>
          <w:szCs w:val="24"/>
        </w:rPr>
        <w:t>ów</w:t>
      </w:r>
      <w:r w:rsidRPr="006B1A97">
        <w:rPr>
          <w:sz w:val="24"/>
          <w:szCs w:val="24"/>
        </w:rPr>
        <w:t xml:space="preserve"> strategiczny</w:t>
      </w:r>
      <w:r w:rsidR="002C419C" w:rsidRPr="006B1A97">
        <w:rPr>
          <w:sz w:val="24"/>
          <w:szCs w:val="24"/>
        </w:rPr>
        <w:t>ch</w:t>
      </w:r>
      <w:r w:rsidRPr="006B1A97">
        <w:rPr>
          <w:sz w:val="24"/>
          <w:szCs w:val="24"/>
        </w:rPr>
        <w:t xml:space="preserve"> UE. </w:t>
      </w:r>
      <w:r w:rsidR="002A01B7" w:rsidRPr="006B1A97">
        <w:rPr>
          <w:sz w:val="24"/>
          <w:szCs w:val="24"/>
        </w:rPr>
        <w:t>Z uwagi na powyższe</w:t>
      </w:r>
      <w:r w:rsidRPr="006B1A97">
        <w:rPr>
          <w:sz w:val="24"/>
          <w:szCs w:val="24"/>
        </w:rPr>
        <w:t xml:space="preserve">, wymagana jest </w:t>
      </w:r>
      <w:r w:rsidR="002C419C" w:rsidRPr="006B1A97">
        <w:rPr>
          <w:sz w:val="24"/>
          <w:szCs w:val="24"/>
        </w:rPr>
        <w:t>jej aktualizacja</w:t>
      </w:r>
      <w:r w:rsidRPr="006B1A97">
        <w:rPr>
          <w:sz w:val="24"/>
          <w:szCs w:val="24"/>
        </w:rPr>
        <w:t xml:space="preserve"> zgodnie </w:t>
      </w:r>
      <w:r w:rsidR="00F20288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z </w:t>
      </w:r>
      <w:r w:rsidR="00711A10">
        <w:rPr>
          <w:sz w:val="24"/>
          <w:szCs w:val="24"/>
        </w:rPr>
        <w:t>e</w:t>
      </w:r>
      <w:r w:rsidR="00087290" w:rsidRPr="006B1A97">
        <w:rPr>
          <w:sz w:val="24"/>
          <w:szCs w:val="24"/>
        </w:rPr>
        <w:t>uropejskim</w:t>
      </w:r>
      <w:r w:rsidRPr="006B1A97">
        <w:rPr>
          <w:sz w:val="24"/>
          <w:szCs w:val="24"/>
        </w:rPr>
        <w:t xml:space="preserve"> kontekstem określonym przez dokumenty powstałe po 2006 r. Należy również uwzględnić zmiany wynikające z nowego okresu p</w:t>
      </w:r>
      <w:r w:rsidR="009C5E38">
        <w:rPr>
          <w:sz w:val="24"/>
          <w:szCs w:val="24"/>
        </w:rPr>
        <w:t>rogramowania</w:t>
      </w:r>
      <w:r w:rsidRPr="006B1A97">
        <w:rPr>
          <w:sz w:val="24"/>
          <w:szCs w:val="24"/>
        </w:rPr>
        <w:t xml:space="preserve"> oraz spójności z</w:t>
      </w:r>
      <w:r w:rsidR="000157EE" w:rsidRPr="006B1A97">
        <w:rPr>
          <w:sz w:val="24"/>
          <w:szCs w:val="24"/>
        </w:rPr>
        <w:t xml:space="preserve"> zapisami dokumentów krajowych oraz z aktualizowanymi </w:t>
      </w:r>
      <w:r w:rsidR="001B55D4" w:rsidRPr="006B1A97">
        <w:rPr>
          <w:sz w:val="24"/>
          <w:szCs w:val="24"/>
        </w:rPr>
        <w:t>dokumentami</w:t>
      </w:r>
      <w:r w:rsidR="000157EE" w:rsidRPr="006B1A97">
        <w:rPr>
          <w:sz w:val="24"/>
          <w:szCs w:val="24"/>
        </w:rPr>
        <w:t xml:space="preserve"> strategicznymi </w:t>
      </w:r>
      <w:r w:rsidR="001B55D4" w:rsidRPr="006B1A97">
        <w:rPr>
          <w:sz w:val="24"/>
          <w:szCs w:val="24"/>
        </w:rPr>
        <w:t xml:space="preserve">w regionie. </w:t>
      </w:r>
    </w:p>
    <w:p w:rsidR="00127EB9" w:rsidRPr="006B1A97" w:rsidRDefault="00127EB9" w:rsidP="005A0C02">
      <w:pPr>
        <w:jc w:val="both"/>
        <w:rPr>
          <w:sz w:val="24"/>
          <w:szCs w:val="24"/>
        </w:rPr>
      </w:pPr>
      <w:r w:rsidRPr="00B54E9D">
        <w:rPr>
          <w:sz w:val="24"/>
          <w:szCs w:val="24"/>
        </w:rPr>
        <w:t xml:space="preserve">W celu dostosowania ram czasowych </w:t>
      </w:r>
      <w:r w:rsidRPr="00B54E9D">
        <w:rPr>
          <w:rFonts w:cstheme="minorHAnsi"/>
          <w:sz w:val="24"/>
          <w:szCs w:val="24"/>
        </w:rPr>
        <w:t xml:space="preserve">Strategii </w:t>
      </w:r>
      <w:r w:rsidRPr="00B54E9D">
        <w:rPr>
          <w:sz w:val="24"/>
          <w:szCs w:val="24"/>
        </w:rPr>
        <w:t xml:space="preserve">Zatrudnienia i Rozwoju Zasobów Ludzkich           w </w:t>
      </w:r>
      <w:r w:rsidR="00C93814" w:rsidRPr="00B54E9D">
        <w:rPr>
          <w:sz w:val="24"/>
          <w:szCs w:val="24"/>
        </w:rPr>
        <w:t>W</w:t>
      </w:r>
      <w:r w:rsidRPr="00B54E9D">
        <w:rPr>
          <w:sz w:val="24"/>
          <w:szCs w:val="24"/>
        </w:rPr>
        <w:t xml:space="preserve">ojewództwie </w:t>
      </w:r>
      <w:r w:rsidR="00C93814" w:rsidRPr="00B54E9D">
        <w:rPr>
          <w:sz w:val="24"/>
          <w:szCs w:val="24"/>
        </w:rPr>
        <w:t>Warmińsko-M</w:t>
      </w:r>
      <w:r w:rsidRPr="00B54E9D">
        <w:rPr>
          <w:sz w:val="24"/>
          <w:szCs w:val="24"/>
        </w:rPr>
        <w:t xml:space="preserve">azurskim do 2020 r. do </w:t>
      </w:r>
      <w:r w:rsidRPr="00B54E9D">
        <w:rPr>
          <w:rFonts w:cstheme="minorHAnsi"/>
          <w:sz w:val="24"/>
          <w:szCs w:val="24"/>
        </w:rPr>
        <w:t>Strategii rozwoju społe</w:t>
      </w:r>
      <w:r w:rsidR="00A841AA" w:rsidRPr="00B54E9D">
        <w:rPr>
          <w:rFonts w:cstheme="minorHAnsi"/>
          <w:sz w:val="24"/>
          <w:szCs w:val="24"/>
        </w:rPr>
        <w:t>czno-gospodarczego województwa w</w:t>
      </w:r>
      <w:r w:rsidRPr="00B54E9D">
        <w:rPr>
          <w:rFonts w:cstheme="minorHAnsi"/>
          <w:sz w:val="24"/>
          <w:szCs w:val="24"/>
        </w:rPr>
        <w:t>armińsko-</w:t>
      </w:r>
      <w:r w:rsidR="00A841AA" w:rsidRPr="00B54E9D">
        <w:rPr>
          <w:rFonts w:cstheme="minorHAnsi"/>
          <w:sz w:val="24"/>
          <w:szCs w:val="24"/>
        </w:rPr>
        <w:t>m</w:t>
      </w:r>
      <w:r w:rsidRPr="00B54E9D">
        <w:rPr>
          <w:rFonts w:cstheme="minorHAnsi"/>
          <w:sz w:val="24"/>
          <w:szCs w:val="24"/>
        </w:rPr>
        <w:t>azurskiego do 2025 roku, podczas prac nad aktualizacją dokumentu, zmieniono horyzont czasowy z 2020 roku na 2025 rok.</w:t>
      </w:r>
    </w:p>
    <w:p w:rsidR="00F775CF" w:rsidRPr="006B1A97" w:rsidRDefault="00F775CF" w:rsidP="005A0C02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lastRenderedPageBreak/>
        <w:t xml:space="preserve">Biorąc pod uwagę istotę aktualizacji Strategii należy również zauważyć zmiany uwarunkowań zarówno zewnętrznych jak i regionalnych, które mają wpływ na obraz sytuacji na rynku pracy. Na przestrzeni kilku ostatnich lat zarówno w UE, w Polsce jak i w naszym regionie nastąpiły zmiany sytuacji społeczno-gospodarczej. Wymusiły one dokonanie koncepcyjnych zmian </w:t>
      </w:r>
      <w:r w:rsidR="00293DEA">
        <w:rPr>
          <w:sz w:val="24"/>
          <w:szCs w:val="24"/>
        </w:rPr>
        <w:t xml:space="preserve">                  </w:t>
      </w:r>
      <w:r w:rsidRPr="006B1A97">
        <w:rPr>
          <w:sz w:val="24"/>
          <w:szCs w:val="24"/>
        </w:rPr>
        <w:t xml:space="preserve">w dokumentach strategicznych. Działania zaplanowane w Strategii powinny zostać zaktualizowane zgodnie z nowo przyjętymi uwarunkowaniami i procesami, które mają wpływ na rozwój społeczno-gospodarczy kraju i regionu. Występujący trend starzenia się społeczeństwa, a także problem wysokiego bezrobocia głównie wśród młodych ludzi prowadzi do aktualizacji Strategii Zatrudnienia i Rozwoju Zasobów Ludzkich w </w:t>
      </w:r>
      <w:r w:rsidR="00C93814">
        <w:rPr>
          <w:sz w:val="24"/>
          <w:szCs w:val="24"/>
        </w:rPr>
        <w:t>W</w:t>
      </w:r>
      <w:r w:rsidRPr="006B1A97">
        <w:rPr>
          <w:sz w:val="24"/>
          <w:szCs w:val="24"/>
        </w:rPr>
        <w:t xml:space="preserve">ojewództwie </w:t>
      </w:r>
      <w:r w:rsidR="00C93814">
        <w:rPr>
          <w:sz w:val="24"/>
          <w:szCs w:val="24"/>
        </w:rPr>
        <w:t>W</w:t>
      </w:r>
      <w:r w:rsidRPr="006B1A97">
        <w:rPr>
          <w:sz w:val="24"/>
          <w:szCs w:val="24"/>
        </w:rPr>
        <w:t>armińsko-</w:t>
      </w:r>
      <w:r w:rsidR="00C93814">
        <w:rPr>
          <w:sz w:val="24"/>
          <w:szCs w:val="24"/>
        </w:rPr>
        <w:t>M</w:t>
      </w:r>
      <w:r w:rsidRPr="006B1A97">
        <w:rPr>
          <w:sz w:val="24"/>
          <w:szCs w:val="24"/>
        </w:rPr>
        <w:t>azurskim do 202</w:t>
      </w:r>
      <w:r w:rsidR="00E94F7B">
        <w:rPr>
          <w:sz w:val="24"/>
          <w:szCs w:val="24"/>
        </w:rPr>
        <w:t>5</w:t>
      </w:r>
      <w:r w:rsidRPr="006B1A97">
        <w:rPr>
          <w:sz w:val="24"/>
          <w:szCs w:val="24"/>
        </w:rPr>
        <w:t xml:space="preserve"> r.</w:t>
      </w:r>
    </w:p>
    <w:p w:rsidR="00A72C3E" w:rsidRPr="006B1A97" w:rsidRDefault="002C419C" w:rsidP="005A0C02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Aktualizacja Strategii wynika również z rekomendacji będących częścią monitoringu realizacji Strategii. </w:t>
      </w:r>
      <w:r w:rsidR="00F775CF" w:rsidRPr="006B1A97">
        <w:rPr>
          <w:sz w:val="24"/>
          <w:szCs w:val="24"/>
        </w:rPr>
        <w:t xml:space="preserve">Zgodnie z założeniami, Wojewódzki Urząd Pracy w Olsztynie </w:t>
      </w:r>
      <w:r w:rsidRPr="006B1A97">
        <w:rPr>
          <w:sz w:val="24"/>
          <w:szCs w:val="24"/>
        </w:rPr>
        <w:t>przygotował</w:t>
      </w:r>
      <w:r w:rsidR="00F775CF" w:rsidRPr="006B1A97">
        <w:rPr>
          <w:sz w:val="24"/>
          <w:szCs w:val="24"/>
        </w:rPr>
        <w:t xml:space="preserve"> </w:t>
      </w:r>
      <w:r w:rsidR="00A72C3E" w:rsidRPr="006B1A97">
        <w:rPr>
          <w:sz w:val="24"/>
          <w:szCs w:val="24"/>
        </w:rPr>
        <w:t xml:space="preserve">do tej pory </w:t>
      </w:r>
      <w:r w:rsidR="00F775CF" w:rsidRPr="006B1A97">
        <w:rPr>
          <w:sz w:val="24"/>
          <w:szCs w:val="24"/>
        </w:rPr>
        <w:t>dwa raporty z realizacji Strategii. Raport nr I podsumowujący pierwszy etap realizacji Strategii przypadł w okresie spowolnienia gospodarczego, wywołanego światowym kryzysem finansowym. Drugi raport z realizacji Strategii ukazujący stan na koniec 2013 r. obejmuje okres czteroletni</w:t>
      </w:r>
      <w:r w:rsidR="00A65285">
        <w:rPr>
          <w:sz w:val="24"/>
          <w:szCs w:val="24"/>
        </w:rPr>
        <w:t>,</w:t>
      </w:r>
      <w:r w:rsidR="00F775CF" w:rsidRPr="006B1A97">
        <w:rPr>
          <w:sz w:val="24"/>
          <w:szCs w:val="24"/>
        </w:rPr>
        <w:t xml:space="preserve"> lata 2010-2013,</w:t>
      </w:r>
      <w:r w:rsidR="00F20288" w:rsidRPr="006B1A97">
        <w:rPr>
          <w:sz w:val="24"/>
          <w:szCs w:val="24"/>
        </w:rPr>
        <w:t xml:space="preserve"> </w:t>
      </w:r>
      <w:r w:rsidR="00F775CF" w:rsidRPr="006B1A97">
        <w:rPr>
          <w:sz w:val="24"/>
          <w:szCs w:val="24"/>
        </w:rPr>
        <w:t xml:space="preserve">a także nawiązuje do wyników poprzedniego monitoringu (za lata 2006-2009). </w:t>
      </w:r>
    </w:p>
    <w:p w:rsidR="002C419C" w:rsidRPr="006B1A97" w:rsidRDefault="002C419C" w:rsidP="005A0C02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Zgodnie z art. 3 pkt 4 Ustawy z dnia 20 kwietnia 2004 roku o promocji zatrudnienia  </w:t>
      </w:r>
      <w:r w:rsidR="00293DEA">
        <w:rPr>
          <w:sz w:val="24"/>
          <w:szCs w:val="24"/>
        </w:rPr>
        <w:t xml:space="preserve">                              </w:t>
      </w:r>
      <w:r w:rsidRPr="006B1A97">
        <w:rPr>
          <w:sz w:val="24"/>
          <w:szCs w:val="24"/>
        </w:rPr>
        <w:t xml:space="preserve">i instytucjach rynku pracy (Dz. U. nr 99, poz. 1001 ze zm.), polityka rynku pracy na szczeblu regionalnym jest realizowana w oparciu o corocznie opracowywane regionalne plany działań na rzecz zatrudnienia. Strategia Zatrudnienia stanowi zatem ważny punkt odniesienia dla formułowania celów </w:t>
      </w:r>
      <w:r w:rsidR="00293DEA">
        <w:rPr>
          <w:sz w:val="24"/>
          <w:szCs w:val="24"/>
        </w:rPr>
        <w:t>regionalnego planu działań</w:t>
      </w:r>
      <w:r w:rsidRPr="006B1A97">
        <w:rPr>
          <w:sz w:val="24"/>
          <w:szCs w:val="24"/>
        </w:rPr>
        <w:t xml:space="preserve">. Wyznacza ona szerszy horyzont czasowy </w:t>
      </w:r>
      <w:r w:rsidR="00293DEA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 xml:space="preserve">i określa główne kierunki działań, którymi powinna podążać regionalna polityka rynku pracy. Spójny charakter planów regionalnych i ich coroczny rytm powstawania umożliwia obserwacje zachodzących zmian na rynku pracy oraz efektów realizowanych działań, a co z tym idzie, istotę ukazania konieczności aktualizacji zapisów Strategii Zatrudnienia. </w:t>
      </w:r>
    </w:p>
    <w:p w:rsidR="00B54E9D" w:rsidRPr="006B1A97" w:rsidRDefault="00B54E9D" w:rsidP="000252ED">
      <w:pPr>
        <w:rPr>
          <w:sz w:val="24"/>
          <w:szCs w:val="24"/>
        </w:rPr>
      </w:pPr>
    </w:p>
    <w:p w:rsidR="003C6B1C" w:rsidRPr="006B1A97" w:rsidRDefault="003C6B1C" w:rsidP="00D32074">
      <w:pPr>
        <w:pStyle w:val="Nagwek1"/>
        <w:numPr>
          <w:ilvl w:val="0"/>
          <w:numId w:val="35"/>
        </w:numPr>
        <w:pBdr>
          <w:bottom w:val="single" w:sz="4" w:space="1" w:color="auto"/>
        </w:pBdr>
        <w:ind w:left="709" w:hanging="709"/>
        <w:rPr>
          <w:rFonts w:eastAsia="Times New Roman"/>
          <w:b w:val="0"/>
          <w:sz w:val="32"/>
          <w:szCs w:val="32"/>
          <w:lang w:eastAsia="pl-PL"/>
        </w:rPr>
      </w:pPr>
      <w:bookmarkStart w:id="5" w:name="_Toc433360028"/>
      <w:r w:rsidRPr="006B1A97">
        <w:rPr>
          <w:rFonts w:eastAsia="Times New Roman"/>
          <w:b w:val="0"/>
          <w:sz w:val="32"/>
          <w:szCs w:val="32"/>
          <w:lang w:eastAsia="pl-PL"/>
        </w:rPr>
        <w:t xml:space="preserve">Prace nad aktualizacją </w:t>
      </w:r>
      <w:r w:rsidR="00C93814">
        <w:rPr>
          <w:rFonts w:eastAsia="Times New Roman"/>
          <w:b w:val="0"/>
          <w:sz w:val="32"/>
          <w:szCs w:val="32"/>
          <w:lang w:eastAsia="pl-PL"/>
        </w:rPr>
        <w:t>S</w:t>
      </w:r>
      <w:r w:rsidRPr="006B1A97">
        <w:rPr>
          <w:rFonts w:eastAsia="Times New Roman"/>
          <w:b w:val="0"/>
          <w:sz w:val="32"/>
          <w:szCs w:val="32"/>
          <w:lang w:eastAsia="pl-PL"/>
        </w:rPr>
        <w:t>trategii</w:t>
      </w:r>
      <w:bookmarkEnd w:id="5"/>
    </w:p>
    <w:p w:rsidR="003C6B1C" w:rsidRPr="006B1A97" w:rsidRDefault="003C6B1C" w:rsidP="003C6B1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C6B1C" w:rsidRPr="006B1A97" w:rsidRDefault="003C6B1C" w:rsidP="003C6B1C">
      <w:pPr>
        <w:pStyle w:val="Akapitzlist"/>
        <w:spacing w:after="120"/>
        <w:ind w:left="0"/>
        <w:jc w:val="both"/>
        <w:rPr>
          <w:rFonts w:cstheme="minorHAnsi"/>
          <w:sz w:val="24"/>
          <w:szCs w:val="24"/>
        </w:rPr>
      </w:pPr>
    </w:p>
    <w:p w:rsidR="003C6B1C" w:rsidRPr="006B1A97" w:rsidRDefault="003C6B1C" w:rsidP="003C6B1C">
      <w:pPr>
        <w:pStyle w:val="Akapitzlist"/>
        <w:spacing w:after="120"/>
        <w:ind w:left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celu sprawnego przeprowadzenia aktualizacji Strategii, Uchwałą nr 38/414/15/IV Zarządu Województwa Warmińsko-Mazurskiego z dnia 28.07.2015 r. powołano Wojewódzki Zespół                       ds. aktualizacji Strategii Zatrudnienia i Rozwoju Zasobów Lud</w:t>
      </w:r>
      <w:r w:rsidR="00A841AA">
        <w:rPr>
          <w:rFonts w:cstheme="minorHAnsi"/>
          <w:sz w:val="24"/>
          <w:szCs w:val="24"/>
        </w:rPr>
        <w:t xml:space="preserve">zkich w </w:t>
      </w:r>
      <w:r w:rsidR="00C93814">
        <w:rPr>
          <w:rFonts w:cstheme="minorHAnsi"/>
          <w:sz w:val="24"/>
          <w:szCs w:val="24"/>
        </w:rPr>
        <w:t>W</w:t>
      </w:r>
      <w:r w:rsidR="00A841AA">
        <w:rPr>
          <w:rFonts w:cstheme="minorHAnsi"/>
          <w:sz w:val="24"/>
          <w:szCs w:val="24"/>
        </w:rPr>
        <w:t xml:space="preserve">ojewództwie </w:t>
      </w:r>
      <w:r w:rsidR="00C93814">
        <w:rPr>
          <w:rFonts w:cstheme="minorHAnsi"/>
          <w:sz w:val="24"/>
          <w:szCs w:val="24"/>
        </w:rPr>
        <w:t>W</w:t>
      </w:r>
      <w:r w:rsidR="00A841AA">
        <w:rPr>
          <w:rFonts w:cstheme="minorHAnsi"/>
          <w:sz w:val="24"/>
          <w:szCs w:val="24"/>
        </w:rPr>
        <w:t>armińsko-</w:t>
      </w:r>
      <w:r w:rsidR="00C93814">
        <w:rPr>
          <w:rFonts w:cstheme="minorHAnsi"/>
          <w:sz w:val="24"/>
          <w:szCs w:val="24"/>
        </w:rPr>
        <w:t>M</w:t>
      </w:r>
      <w:r w:rsidRPr="006B1A97">
        <w:rPr>
          <w:rFonts w:cstheme="minorHAnsi"/>
          <w:sz w:val="24"/>
          <w:szCs w:val="24"/>
        </w:rPr>
        <w:t xml:space="preserve">azurskim do 2020 roku. Do zadań Zespołu należała m.in. analiza SWOT regionalnego rynku pracy, przeprowadzenie weryfikacji celu wiodącego oraz priorytetów pod kątem ich </w:t>
      </w:r>
      <w:r w:rsidR="007F0F04">
        <w:rPr>
          <w:rFonts w:cstheme="minorHAnsi"/>
          <w:sz w:val="24"/>
          <w:szCs w:val="24"/>
        </w:rPr>
        <w:t>aktualności</w:t>
      </w:r>
      <w:r w:rsidR="00F20288" w:rsidRPr="00051D98">
        <w:rPr>
          <w:rFonts w:cstheme="minorHAnsi"/>
          <w:sz w:val="24"/>
          <w:szCs w:val="24"/>
        </w:rPr>
        <w:t xml:space="preserve"> </w:t>
      </w:r>
      <w:r w:rsidRPr="00051D98">
        <w:rPr>
          <w:rFonts w:cstheme="minorHAnsi"/>
          <w:sz w:val="24"/>
          <w:szCs w:val="24"/>
        </w:rPr>
        <w:t>w perspektywie do 202</w:t>
      </w:r>
      <w:r w:rsidR="00705E1E" w:rsidRPr="00051D98">
        <w:rPr>
          <w:rFonts w:cstheme="minorHAnsi"/>
          <w:sz w:val="24"/>
          <w:szCs w:val="24"/>
        </w:rPr>
        <w:t>5</w:t>
      </w:r>
      <w:r w:rsidRPr="00051D98">
        <w:rPr>
          <w:rFonts w:cstheme="minorHAnsi"/>
          <w:sz w:val="24"/>
          <w:szCs w:val="24"/>
        </w:rPr>
        <w:t xml:space="preserve"> roku, a także opracowanie propozycji opisu działań w ramach poszczególnych priorytetów Strategii i sposobu ich monitoringu. W skład </w:t>
      </w:r>
      <w:r w:rsidRPr="00051D98">
        <w:rPr>
          <w:rFonts w:cstheme="minorHAnsi"/>
          <w:sz w:val="24"/>
          <w:szCs w:val="24"/>
        </w:rPr>
        <w:lastRenderedPageBreak/>
        <w:t>Zespołu weszło 28 osób reprezentujących różne instytucje i środowiska wśród których wymienić należy przedstawicieli:</w:t>
      </w:r>
    </w:p>
    <w:p w:rsidR="003C6B1C" w:rsidRPr="006B1A97" w:rsidRDefault="003C6B1C" w:rsidP="003C6B1C">
      <w:pPr>
        <w:pStyle w:val="Akapitzlist"/>
        <w:spacing w:after="120"/>
        <w:ind w:left="0"/>
        <w:jc w:val="both"/>
        <w:rPr>
          <w:rFonts w:cstheme="minorHAnsi"/>
          <w:sz w:val="24"/>
          <w:szCs w:val="24"/>
        </w:rPr>
      </w:pPr>
    </w:p>
    <w:p w:rsidR="003C6B1C" w:rsidRPr="006B1A97" w:rsidRDefault="00A841AA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568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Zarządu Województwa Warmińsko-</w:t>
      </w:r>
      <w:r w:rsidR="003C6B1C" w:rsidRPr="006B1A97">
        <w:rPr>
          <w:rFonts w:cstheme="minorHAnsi"/>
          <w:sz w:val="24"/>
          <w:szCs w:val="24"/>
        </w:rPr>
        <w:t>Mazurskiego,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Wojewody Warmińsko-Mazurskiego,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Biura Programowania Departamentu Polityki Regionalnej Urzędu Marszałko</w:t>
      </w:r>
      <w:r w:rsidR="00A841AA">
        <w:rPr>
          <w:rFonts w:cstheme="minorHAnsi"/>
          <w:sz w:val="24"/>
          <w:szCs w:val="24"/>
        </w:rPr>
        <w:t>wskiego Województwa Warmińsko-</w:t>
      </w:r>
      <w:r w:rsidRPr="006B1A97">
        <w:rPr>
          <w:rFonts w:cstheme="minorHAnsi"/>
          <w:sz w:val="24"/>
          <w:szCs w:val="24"/>
        </w:rPr>
        <w:t>Mazurskiego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Departamentu </w:t>
      </w:r>
      <w:r w:rsidR="00087290" w:rsidRPr="006B1A97">
        <w:rPr>
          <w:rFonts w:cstheme="minorHAnsi"/>
          <w:sz w:val="24"/>
          <w:szCs w:val="24"/>
        </w:rPr>
        <w:t>Europejskiego</w:t>
      </w:r>
      <w:r w:rsidRPr="006B1A97">
        <w:rPr>
          <w:rFonts w:cstheme="minorHAnsi"/>
          <w:sz w:val="24"/>
          <w:szCs w:val="24"/>
        </w:rPr>
        <w:t xml:space="preserve"> Funduszu Społecznego Urzędu Marszałkow</w:t>
      </w:r>
      <w:r w:rsidR="00A841AA">
        <w:rPr>
          <w:rFonts w:cstheme="minorHAnsi"/>
          <w:sz w:val="24"/>
          <w:szCs w:val="24"/>
        </w:rPr>
        <w:t>skiego Województwa Warmińsko-</w:t>
      </w:r>
      <w:r w:rsidRPr="006B1A97">
        <w:rPr>
          <w:rFonts w:cstheme="minorHAnsi"/>
          <w:sz w:val="24"/>
          <w:szCs w:val="24"/>
        </w:rPr>
        <w:t>Mazurskiego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Biura Projektów Infrastruktura Spo</w:t>
      </w:r>
      <w:r w:rsidR="007F0F04">
        <w:rPr>
          <w:rFonts w:cstheme="minorHAnsi"/>
          <w:sz w:val="24"/>
          <w:szCs w:val="24"/>
        </w:rPr>
        <w:t>łeczna i Turystyczna</w:t>
      </w:r>
      <w:r w:rsidRPr="006B1A97">
        <w:rPr>
          <w:rFonts w:cstheme="minorHAnsi"/>
          <w:sz w:val="24"/>
          <w:szCs w:val="24"/>
        </w:rPr>
        <w:t xml:space="preserve"> Departamentu Zarządzania Programami Rozwoju Regionalnego Urzędu Marszałk</w:t>
      </w:r>
      <w:r w:rsidR="00A841AA">
        <w:rPr>
          <w:rFonts w:cstheme="minorHAnsi"/>
          <w:sz w:val="24"/>
          <w:szCs w:val="24"/>
        </w:rPr>
        <w:t>owskiego Województwa Warmińsko-</w:t>
      </w:r>
      <w:r w:rsidRPr="006B1A97">
        <w:rPr>
          <w:rFonts w:cstheme="minorHAnsi"/>
          <w:sz w:val="24"/>
          <w:szCs w:val="24"/>
        </w:rPr>
        <w:t>Mazurskiego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Departamentu Kultury i Edukacji Urzędu Marszałk</w:t>
      </w:r>
      <w:r w:rsidR="005413DE">
        <w:rPr>
          <w:rFonts w:cstheme="minorHAnsi"/>
          <w:sz w:val="24"/>
          <w:szCs w:val="24"/>
        </w:rPr>
        <w:t>owskiego Województwa Warmińsko-</w:t>
      </w:r>
      <w:r w:rsidRPr="006B1A97">
        <w:rPr>
          <w:rFonts w:cstheme="minorHAnsi"/>
          <w:sz w:val="24"/>
          <w:szCs w:val="24"/>
        </w:rPr>
        <w:t>Mazurskiego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Biura Aktywizacji i Promocji Obszarów Wiejskich Departamentu Rozwoju Obszarów Wiejskich Urzędu Marszałko</w:t>
      </w:r>
      <w:r w:rsidR="005413DE">
        <w:rPr>
          <w:rFonts w:cstheme="minorHAnsi"/>
          <w:sz w:val="24"/>
          <w:szCs w:val="24"/>
        </w:rPr>
        <w:t>wskiego Województwa Warmińsko-Mazurskiego</w:t>
      </w:r>
      <w:r w:rsidR="005413DE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Regionalnego Ośrodka Polityki Społecznej Urzędu Marszałk</w:t>
      </w:r>
      <w:r w:rsidR="005413DE">
        <w:rPr>
          <w:rFonts w:cstheme="minorHAnsi"/>
          <w:sz w:val="24"/>
          <w:szCs w:val="24"/>
        </w:rPr>
        <w:t>owskiego Województwa Warmińsko-</w:t>
      </w:r>
      <w:r w:rsidRPr="006B1A97">
        <w:rPr>
          <w:rFonts w:cstheme="minorHAnsi"/>
          <w:sz w:val="24"/>
          <w:szCs w:val="24"/>
        </w:rPr>
        <w:t>Mazurskiego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Warmińsko</w:t>
      </w:r>
      <w:r w:rsidR="005413DE">
        <w:rPr>
          <w:rFonts w:cstheme="minorHAnsi"/>
          <w:sz w:val="24"/>
          <w:szCs w:val="24"/>
        </w:rPr>
        <w:t>-</w:t>
      </w:r>
      <w:r w:rsidRPr="006B1A97">
        <w:rPr>
          <w:rFonts w:cstheme="minorHAnsi"/>
          <w:sz w:val="24"/>
          <w:szCs w:val="24"/>
        </w:rPr>
        <w:t xml:space="preserve">Mazurskiego  Kuratorium  Oświaty, 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Biura ds. Organizacji Pozarządowych i Kombatantów Urzędu Marszałkowskiego Województwa Warmińsko-Mazurskiego w Olsztynie,</w:t>
      </w:r>
    </w:p>
    <w:p w:rsidR="003C6B1C" w:rsidRPr="006B1A97" w:rsidRDefault="005413DE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Zarządu Warmińsko-</w:t>
      </w:r>
      <w:r w:rsidR="003C6B1C" w:rsidRPr="006B1A97">
        <w:rPr>
          <w:rFonts w:cstheme="minorHAnsi"/>
          <w:sz w:val="24"/>
          <w:szCs w:val="24"/>
        </w:rPr>
        <w:t>Mazurskiej Agencji Rozwoju Regionalnego S.A.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Centrum Edukacji i Pracy Młodzieży OHP w Olsztynie,</w:t>
      </w:r>
    </w:p>
    <w:p w:rsidR="003C6B1C" w:rsidRPr="006B1A97" w:rsidRDefault="005413DE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Warmińsko-Mazurskiego </w:t>
      </w:r>
      <w:r w:rsidR="003C6B1C" w:rsidRPr="006B1A97">
        <w:rPr>
          <w:rFonts w:cstheme="minorHAnsi"/>
          <w:sz w:val="24"/>
          <w:szCs w:val="24"/>
        </w:rPr>
        <w:t>Oddział</w:t>
      </w:r>
      <w:r w:rsidR="00711A10">
        <w:rPr>
          <w:rFonts w:cstheme="minorHAnsi"/>
          <w:sz w:val="24"/>
          <w:szCs w:val="24"/>
        </w:rPr>
        <w:t>u</w:t>
      </w:r>
      <w:r w:rsidR="003C6B1C" w:rsidRPr="006B1A97">
        <w:rPr>
          <w:rFonts w:cstheme="minorHAnsi"/>
          <w:sz w:val="24"/>
          <w:szCs w:val="24"/>
        </w:rPr>
        <w:t xml:space="preserve"> PFRON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Biura Warmińsko</w:t>
      </w:r>
      <w:r w:rsidR="005413DE">
        <w:rPr>
          <w:rFonts w:cstheme="minorHAnsi"/>
          <w:sz w:val="24"/>
          <w:szCs w:val="24"/>
        </w:rPr>
        <w:t>-</w:t>
      </w:r>
      <w:r w:rsidRPr="006B1A97">
        <w:rPr>
          <w:rFonts w:cstheme="minorHAnsi"/>
          <w:sz w:val="24"/>
          <w:szCs w:val="24"/>
        </w:rPr>
        <w:t>Mazurskiej Izby Rzemiosła  i Przedsiębiorczości,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Biura Zrzeszenia Prywatnego Handlu i Usług 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Warmińsko-Mazurskiego Zarządu Wojewódzkiego Forum Związków Zawodowych,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</w:t>
      </w:r>
      <w:r w:rsidR="005413DE">
        <w:rPr>
          <w:rFonts w:cstheme="minorHAnsi"/>
          <w:sz w:val="24"/>
          <w:szCs w:val="24"/>
        </w:rPr>
        <w:t>ady OPZZ Województwa Warmińsko-</w:t>
      </w:r>
      <w:r w:rsidRPr="006B1A97">
        <w:rPr>
          <w:rFonts w:cstheme="minorHAnsi"/>
          <w:sz w:val="24"/>
          <w:szCs w:val="24"/>
        </w:rPr>
        <w:t>Mazurskiego,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NSZZ „</w:t>
      </w:r>
      <w:r w:rsidR="005413DE">
        <w:rPr>
          <w:rFonts w:cstheme="minorHAnsi"/>
          <w:sz w:val="24"/>
          <w:szCs w:val="24"/>
        </w:rPr>
        <w:t>Solidarność” Regionu Warmińsko-</w:t>
      </w:r>
      <w:r w:rsidRPr="006B1A97">
        <w:rPr>
          <w:rFonts w:cstheme="minorHAnsi"/>
          <w:sz w:val="24"/>
          <w:szCs w:val="24"/>
        </w:rPr>
        <w:t>Mazurskiego,</w:t>
      </w:r>
    </w:p>
    <w:p w:rsidR="003C6B1C" w:rsidRPr="006B1A97" w:rsidRDefault="005413DE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Zarządu Warmińsko-</w:t>
      </w:r>
      <w:r w:rsidR="003C6B1C" w:rsidRPr="006B1A97">
        <w:rPr>
          <w:rFonts w:cstheme="minorHAnsi"/>
          <w:sz w:val="24"/>
          <w:szCs w:val="24"/>
        </w:rPr>
        <w:t>Mazurskiej Specjalnej Strefy Ekonomicznej S.A.,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Warmińsko-Mazurskiego Związku Pracodawców Prywatnych,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Związku Pracodawców Cech Rzemiosł Różnych,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Business Centre Club,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Uniwersytetu Warmińsko-Mazurskiego, </w:t>
      </w:r>
    </w:p>
    <w:p w:rsidR="007F0F04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Rady Organizacji Pozarządowych Województwa Warmińsko-Mazurskiego</w:t>
      </w:r>
      <w:r w:rsidR="007F0F04">
        <w:rPr>
          <w:rFonts w:cstheme="minorHAnsi"/>
          <w:sz w:val="24"/>
          <w:szCs w:val="24"/>
        </w:rPr>
        <w:t>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Urzędu Statystycznego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Wydziału Statystyczno-Dewizowego Oddziału Okręgowego NBP w Olsztynie,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Konwentu Dyrektorów Powiatowych Urzędó</w:t>
      </w:r>
      <w:r w:rsidR="005413DE">
        <w:rPr>
          <w:rFonts w:cstheme="minorHAnsi"/>
          <w:sz w:val="24"/>
          <w:szCs w:val="24"/>
        </w:rPr>
        <w:t>w Pracy Województwa Warmińsko-</w:t>
      </w:r>
      <w:r w:rsidRPr="006B1A97">
        <w:rPr>
          <w:rFonts w:cstheme="minorHAnsi"/>
          <w:sz w:val="24"/>
          <w:szCs w:val="24"/>
        </w:rPr>
        <w:t>Mazurskiego,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Konwentu </w:t>
      </w:r>
      <w:r w:rsidR="005413DE">
        <w:rPr>
          <w:rFonts w:cstheme="minorHAnsi"/>
          <w:sz w:val="24"/>
          <w:szCs w:val="24"/>
        </w:rPr>
        <w:t>Powiatów Województwa Warmińsko-</w:t>
      </w:r>
      <w:r w:rsidRPr="006B1A97">
        <w:rPr>
          <w:rFonts w:cstheme="minorHAnsi"/>
          <w:sz w:val="24"/>
          <w:szCs w:val="24"/>
        </w:rPr>
        <w:t>Mazurskiego,</w:t>
      </w:r>
    </w:p>
    <w:p w:rsidR="003C6B1C" w:rsidRPr="006B1A97" w:rsidRDefault="003C6B1C" w:rsidP="00D320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lastRenderedPageBreak/>
        <w:t>Wojewódzkiej Rady Zatrudnienia.</w:t>
      </w:r>
    </w:p>
    <w:p w:rsidR="003C6B1C" w:rsidRPr="006B1A97" w:rsidRDefault="003C6B1C" w:rsidP="003C6B1C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  <w:sz w:val="24"/>
          <w:szCs w:val="24"/>
        </w:rPr>
      </w:pPr>
    </w:p>
    <w:p w:rsidR="003C6B1C" w:rsidRPr="006B1A97" w:rsidRDefault="003C6B1C" w:rsidP="003C6B1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A97">
        <w:rPr>
          <w:rFonts w:cstheme="minorHAnsi"/>
          <w:sz w:val="24"/>
          <w:szCs w:val="24"/>
        </w:rPr>
        <w:t xml:space="preserve">Zróżnicowany skład Zespołu umożliwił kompleksowe spojrzenie na omawiane problemy,                               z wykorzystaniem wiedzy i doświadczenia zaangażowanych w proces aktualizacji osób. </w:t>
      </w:r>
    </w:p>
    <w:p w:rsidR="003C6B1C" w:rsidRPr="006B1A97" w:rsidRDefault="003C6B1C" w:rsidP="003C6B1C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Obsługę techniczną prac Wojewódzkiego Zespołu ds. aktualizacji</w:t>
      </w:r>
      <w:r w:rsidRPr="006B1A97">
        <w:rPr>
          <w:rFonts w:cstheme="minorHAnsi"/>
          <w:b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Strategii Zatrudnienia</w:t>
      </w:r>
      <w:r w:rsidR="00293DEA">
        <w:rPr>
          <w:rFonts w:cstheme="minorHAnsi"/>
          <w:sz w:val="24"/>
          <w:szCs w:val="24"/>
        </w:rPr>
        <w:t xml:space="preserve">                      </w:t>
      </w:r>
      <w:r w:rsidRPr="006B1A97">
        <w:rPr>
          <w:rFonts w:cstheme="minorHAnsi"/>
          <w:sz w:val="24"/>
          <w:szCs w:val="24"/>
        </w:rPr>
        <w:t xml:space="preserve"> i </w:t>
      </w:r>
      <w:r w:rsidR="00CC46D7">
        <w:rPr>
          <w:rFonts w:cstheme="minorHAnsi"/>
          <w:sz w:val="24"/>
          <w:szCs w:val="24"/>
        </w:rPr>
        <w:t>R</w:t>
      </w:r>
      <w:r w:rsidRPr="006B1A97">
        <w:rPr>
          <w:rFonts w:cstheme="minorHAnsi"/>
          <w:sz w:val="24"/>
          <w:szCs w:val="24"/>
        </w:rPr>
        <w:t xml:space="preserve">ozwoju Zasobów Ludzkich w </w:t>
      </w:r>
      <w:r w:rsidR="00C93814">
        <w:rPr>
          <w:rFonts w:cstheme="minorHAnsi"/>
          <w:sz w:val="24"/>
          <w:szCs w:val="24"/>
        </w:rPr>
        <w:t>W</w:t>
      </w:r>
      <w:r w:rsidRPr="006B1A97">
        <w:rPr>
          <w:rFonts w:cstheme="minorHAnsi"/>
          <w:sz w:val="24"/>
          <w:szCs w:val="24"/>
        </w:rPr>
        <w:t xml:space="preserve">ojewództwie </w:t>
      </w:r>
      <w:r w:rsidR="00C93814">
        <w:rPr>
          <w:rFonts w:cstheme="minorHAnsi"/>
          <w:sz w:val="24"/>
          <w:szCs w:val="24"/>
        </w:rPr>
        <w:t>W</w:t>
      </w:r>
      <w:r w:rsidRPr="006B1A97">
        <w:rPr>
          <w:rFonts w:cstheme="minorHAnsi"/>
          <w:sz w:val="24"/>
          <w:szCs w:val="24"/>
        </w:rPr>
        <w:t>ar</w:t>
      </w:r>
      <w:r w:rsidR="005413DE">
        <w:rPr>
          <w:rFonts w:cstheme="minorHAnsi"/>
          <w:sz w:val="24"/>
          <w:szCs w:val="24"/>
        </w:rPr>
        <w:t>mińsko-</w:t>
      </w:r>
      <w:r w:rsidR="00C93814">
        <w:rPr>
          <w:rFonts w:cstheme="minorHAnsi"/>
          <w:sz w:val="24"/>
          <w:szCs w:val="24"/>
        </w:rPr>
        <w:t>M</w:t>
      </w:r>
      <w:r w:rsidRPr="006B1A97">
        <w:rPr>
          <w:rFonts w:cstheme="minorHAnsi"/>
          <w:sz w:val="24"/>
          <w:szCs w:val="24"/>
        </w:rPr>
        <w:t>azurskim do 2020 roku oraz koordynowanie prac związanych z opracowaniem aktualizacji Strategii powierzono Wojewódzkiemu Urzędowi Pracy w Olsztynie. W tym celu  dnia 1.07.2015 r</w:t>
      </w:r>
      <w:r w:rsidR="00A65285">
        <w:rPr>
          <w:rFonts w:cstheme="minorHAnsi"/>
          <w:sz w:val="24"/>
          <w:szCs w:val="24"/>
        </w:rPr>
        <w:t>.,</w:t>
      </w:r>
      <w:r w:rsidRPr="006B1A97">
        <w:rPr>
          <w:rFonts w:cstheme="minorHAnsi"/>
          <w:sz w:val="24"/>
          <w:szCs w:val="24"/>
        </w:rPr>
        <w:t xml:space="preserve"> Zarządzeniem </w:t>
      </w:r>
      <w:r w:rsidR="00293DEA">
        <w:rPr>
          <w:rFonts w:cstheme="minorHAnsi"/>
          <w:sz w:val="24"/>
          <w:szCs w:val="24"/>
        </w:rPr>
        <w:t xml:space="preserve">             </w:t>
      </w:r>
      <w:r w:rsidRPr="006B1A97">
        <w:rPr>
          <w:rFonts w:cstheme="minorHAnsi"/>
          <w:sz w:val="24"/>
          <w:szCs w:val="24"/>
        </w:rPr>
        <w:t>nr 23 Dyrektora Wojewódzkiego Urzędu Pracy w Olsztynie powołano</w:t>
      </w:r>
      <w:r w:rsidRPr="006B1A97">
        <w:rPr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 xml:space="preserve">Zespół Wojewódzkiego Urzędu Pracy w Olsztynie ds. aktualizacji Strategii Zatrudnienia i Rozwoju Zasobów Ludzkich </w:t>
      </w:r>
      <w:r w:rsidR="00293DEA">
        <w:rPr>
          <w:rFonts w:cstheme="minorHAnsi"/>
          <w:sz w:val="24"/>
          <w:szCs w:val="24"/>
        </w:rPr>
        <w:t xml:space="preserve">               </w:t>
      </w:r>
      <w:r w:rsidR="005413DE">
        <w:rPr>
          <w:rFonts w:cstheme="minorHAnsi"/>
          <w:sz w:val="24"/>
          <w:szCs w:val="24"/>
        </w:rPr>
        <w:t>w Województwie Warmińsko-</w:t>
      </w:r>
      <w:r w:rsidRPr="006B1A97">
        <w:rPr>
          <w:rFonts w:cstheme="minorHAnsi"/>
          <w:sz w:val="24"/>
          <w:szCs w:val="24"/>
        </w:rPr>
        <w:t xml:space="preserve">Mazurskim do 2020 roku, w składzie którego znaleźli się przedstawiciele kadry kierowniczej urzędu oraz pracownicy Wydziału Polityki Rynku Pracy. </w:t>
      </w:r>
    </w:p>
    <w:p w:rsidR="003C6B1C" w:rsidRDefault="003C6B1C" w:rsidP="003C6B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1A97">
        <w:rPr>
          <w:rFonts w:cstheme="minorHAnsi"/>
          <w:sz w:val="24"/>
          <w:szCs w:val="24"/>
        </w:rPr>
        <w:t>Swoje zadania Woj</w:t>
      </w:r>
      <w:r w:rsidR="007F0F04">
        <w:rPr>
          <w:rFonts w:cstheme="minorHAnsi"/>
          <w:sz w:val="24"/>
          <w:szCs w:val="24"/>
        </w:rPr>
        <w:t>ewódzki Zespół ds. aktualizacji</w:t>
      </w:r>
      <w:r w:rsidRPr="006B1A97">
        <w:rPr>
          <w:rFonts w:cstheme="minorHAnsi"/>
          <w:sz w:val="24"/>
          <w:szCs w:val="24"/>
        </w:rPr>
        <w:t xml:space="preserve"> Strategii Zatrudnienia realizował podczas spotkań </w:t>
      </w:r>
      <w:r w:rsidR="00A65285">
        <w:rPr>
          <w:rFonts w:cstheme="minorHAnsi"/>
          <w:sz w:val="24"/>
          <w:szCs w:val="24"/>
        </w:rPr>
        <w:t>Z</w:t>
      </w:r>
      <w:r w:rsidRPr="006B1A97">
        <w:rPr>
          <w:rFonts w:cstheme="minorHAnsi"/>
          <w:sz w:val="24"/>
          <w:szCs w:val="24"/>
        </w:rPr>
        <w:t xml:space="preserve">espołu. Ponadto na każdym etapie procesu aktualizacji, członkowie </w:t>
      </w:r>
      <w:r w:rsidR="00A65285">
        <w:rPr>
          <w:rFonts w:cstheme="minorHAnsi"/>
          <w:sz w:val="24"/>
          <w:szCs w:val="24"/>
        </w:rPr>
        <w:t>Z</w:t>
      </w:r>
      <w:r w:rsidRPr="006B1A97">
        <w:rPr>
          <w:rFonts w:cstheme="minorHAnsi"/>
          <w:sz w:val="24"/>
          <w:szCs w:val="24"/>
        </w:rPr>
        <w:t>espołu mogli przekazy</w:t>
      </w:r>
      <w:r w:rsidR="00F3393A">
        <w:rPr>
          <w:rFonts w:cstheme="minorHAnsi"/>
          <w:sz w:val="24"/>
          <w:szCs w:val="24"/>
        </w:rPr>
        <w:t>wać swoje uwagi drogą mailową.</w:t>
      </w:r>
      <w:r w:rsidRPr="006B1A97">
        <w:rPr>
          <w:rFonts w:cstheme="minorHAnsi"/>
          <w:sz w:val="24"/>
          <w:szCs w:val="24"/>
        </w:rPr>
        <w:t xml:space="preserve"> </w:t>
      </w:r>
      <w:r w:rsidR="00F3393A">
        <w:rPr>
          <w:sz w:val="24"/>
          <w:szCs w:val="24"/>
        </w:rPr>
        <w:t>Po zatwierdzeniu przez Zespół</w:t>
      </w:r>
      <w:r w:rsidRPr="006B1A97">
        <w:rPr>
          <w:sz w:val="24"/>
          <w:szCs w:val="24"/>
        </w:rPr>
        <w:t xml:space="preserve"> projektu zaktualizowanej Strategii Zatrudnie</w:t>
      </w:r>
      <w:r w:rsidR="00F3393A">
        <w:rPr>
          <w:sz w:val="24"/>
          <w:szCs w:val="24"/>
        </w:rPr>
        <w:t>nia i Rozwoju Zasobów Ludzkich, dokument</w:t>
      </w:r>
      <w:r w:rsidRPr="006B1A97">
        <w:rPr>
          <w:sz w:val="24"/>
          <w:szCs w:val="24"/>
        </w:rPr>
        <w:t xml:space="preserve"> będzie poddany konsultacjom społecznym, a następnie rekomendowany Zarządowi Woj</w:t>
      </w:r>
      <w:r w:rsidR="00F3393A">
        <w:rPr>
          <w:sz w:val="24"/>
          <w:szCs w:val="24"/>
        </w:rPr>
        <w:t xml:space="preserve">ewództwa Warmińsko-Mazurskiego </w:t>
      </w:r>
      <w:r w:rsidRPr="006B1A97">
        <w:rPr>
          <w:sz w:val="24"/>
          <w:szCs w:val="24"/>
        </w:rPr>
        <w:t xml:space="preserve">w celu skierowania pod obrady Sesji Sejmiku Województwa Warmińsko-Mazurskiego. </w:t>
      </w:r>
    </w:p>
    <w:p w:rsidR="00B40352" w:rsidRPr="006B1A97" w:rsidRDefault="00B40352" w:rsidP="003C6B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7066" w:rsidRPr="006B1A97" w:rsidRDefault="00477066" w:rsidP="00D32074">
      <w:pPr>
        <w:pStyle w:val="Nagwek1"/>
        <w:numPr>
          <w:ilvl w:val="0"/>
          <w:numId w:val="34"/>
        </w:numPr>
        <w:pBdr>
          <w:bottom w:val="single" w:sz="4" w:space="1" w:color="auto"/>
        </w:pBdr>
        <w:ind w:left="709" w:hanging="709"/>
        <w:rPr>
          <w:rFonts w:ascii="Cambria" w:hAnsi="Cambria"/>
          <w:b w:val="0"/>
          <w:sz w:val="32"/>
          <w:szCs w:val="32"/>
        </w:rPr>
      </w:pPr>
      <w:bookmarkStart w:id="6" w:name="_Toc433360029"/>
      <w:r w:rsidRPr="006B1A97">
        <w:rPr>
          <w:rFonts w:ascii="Cambria" w:hAnsi="Cambria"/>
          <w:b w:val="0"/>
          <w:sz w:val="32"/>
          <w:szCs w:val="32"/>
        </w:rPr>
        <w:t xml:space="preserve">Dokumenty programowe tworzenia Strategii Zatrudnienia </w:t>
      </w:r>
      <w:r w:rsidR="006B1A97">
        <w:rPr>
          <w:rFonts w:ascii="Cambria" w:hAnsi="Cambria"/>
          <w:b w:val="0"/>
          <w:sz w:val="32"/>
          <w:szCs w:val="32"/>
        </w:rPr>
        <w:t xml:space="preserve">                </w:t>
      </w:r>
      <w:r w:rsidRPr="006B1A97">
        <w:rPr>
          <w:rFonts w:ascii="Cambria" w:hAnsi="Cambria"/>
          <w:b w:val="0"/>
          <w:sz w:val="32"/>
          <w:szCs w:val="32"/>
        </w:rPr>
        <w:t xml:space="preserve"> i Rozwoju Zasobów Lu</w:t>
      </w:r>
      <w:r w:rsidR="003C6B1C" w:rsidRPr="006B1A97">
        <w:rPr>
          <w:rFonts w:ascii="Cambria" w:hAnsi="Cambria"/>
          <w:b w:val="0"/>
          <w:sz w:val="32"/>
          <w:szCs w:val="32"/>
        </w:rPr>
        <w:t xml:space="preserve">dzkich  </w:t>
      </w:r>
      <w:r w:rsidRPr="006B1A97">
        <w:rPr>
          <w:rFonts w:ascii="Cambria" w:hAnsi="Cambria"/>
          <w:b w:val="0"/>
          <w:sz w:val="32"/>
          <w:szCs w:val="32"/>
        </w:rPr>
        <w:t xml:space="preserve">w </w:t>
      </w:r>
      <w:r w:rsidR="00C93814">
        <w:rPr>
          <w:rFonts w:ascii="Cambria" w:hAnsi="Cambria"/>
          <w:b w:val="0"/>
          <w:sz w:val="32"/>
          <w:szCs w:val="32"/>
        </w:rPr>
        <w:t>W</w:t>
      </w:r>
      <w:r w:rsidRPr="006B1A97">
        <w:rPr>
          <w:rFonts w:ascii="Cambria" w:hAnsi="Cambria"/>
          <w:b w:val="0"/>
          <w:sz w:val="32"/>
          <w:szCs w:val="32"/>
        </w:rPr>
        <w:t xml:space="preserve">ojewództwie </w:t>
      </w:r>
      <w:r w:rsidR="00AB7958">
        <w:rPr>
          <w:rFonts w:ascii="Cambria" w:hAnsi="Cambria"/>
          <w:b w:val="0"/>
          <w:sz w:val="32"/>
          <w:szCs w:val="32"/>
        </w:rPr>
        <w:t xml:space="preserve">            </w:t>
      </w:r>
      <w:r w:rsidR="00C93814">
        <w:rPr>
          <w:rFonts w:ascii="Cambria" w:hAnsi="Cambria"/>
          <w:b w:val="0"/>
          <w:sz w:val="32"/>
          <w:szCs w:val="32"/>
        </w:rPr>
        <w:t>W</w:t>
      </w:r>
      <w:r w:rsidRPr="006B1A97">
        <w:rPr>
          <w:rFonts w:ascii="Cambria" w:hAnsi="Cambria"/>
          <w:b w:val="0"/>
          <w:sz w:val="32"/>
          <w:szCs w:val="32"/>
        </w:rPr>
        <w:t>armińsko-</w:t>
      </w:r>
      <w:r w:rsidR="00C93814">
        <w:rPr>
          <w:rFonts w:ascii="Cambria" w:hAnsi="Cambria"/>
          <w:b w:val="0"/>
          <w:sz w:val="32"/>
          <w:szCs w:val="32"/>
        </w:rPr>
        <w:t>M</w:t>
      </w:r>
      <w:r w:rsidRPr="006B1A97">
        <w:rPr>
          <w:rFonts w:ascii="Cambria" w:hAnsi="Cambria"/>
          <w:b w:val="0"/>
          <w:sz w:val="32"/>
          <w:szCs w:val="32"/>
        </w:rPr>
        <w:t>azurskim</w:t>
      </w:r>
      <w:bookmarkEnd w:id="6"/>
    </w:p>
    <w:p w:rsidR="00477066" w:rsidRPr="006B1A97" w:rsidRDefault="00477066" w:rsidP="00477066">
      <w:pPr>
        <w:pStyle w:val="Akapitzlist"/>
        <w:tabs>
          <w:tab w:val="left" w:pos="1134"/>
          <w:tab w:val="left" w:pos="1276"/>
        </w:tabs>
        <w:spacing w:after="0"/>
        <w:jc w:val="both"/>
        <w:rPr>
          <w:rFonts w:cs="Times New Roman"/>
          <w:b/>
          <w:sz w:val="24"/>
          <w:szCs w:val="24"/>
        </w:rPr>
      </w:pPr>
    </w:p>
    <w:p w:rsidR="00477066" w:rsidRPr="006B1A97" w:rsidRDefault="00477066" w:rsidP="00477066">
      <w:pPr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 xml:space="preserve">Strategia Zatrudnienia i Rozwoju Zasobów Ludzkich koncentruje wpływy wielu istotnych dokumentów regulowanych przez instytucje Unii </w:t>
      </w:r>
      <w:r w:rsidR="00087290" w:rsidRPr="006B1A97">
        <w:rPr>
          <w:rFonts w:cs="Times New Roman"/>
          <w:sz w:val="24"/>
          <w:szCs w:val="24"/>
        </w:rPr>
        <w:t>Europejskiej</w:t>
      </w:r>
      <w:r w:rsidRPr="006B1A97">
        <w:rPr>
          <w:rFonts w:cs="Times New Roman"/>
          <w:sz w:val="24"/>
          <w:szCs w:val="24"/>
        </w:rPr>
        <w:t>, polski rząd oraz władze regionalne. Podstawową trudnością w procesie budowania Strategii jest jej odległy horyzont czasowy. Dlatego też, należy jednocześnie zachować dystans do występujących skutków bezrobocia, a także uwzględniać wyzwania i pr</w:t>
      </w:r>
      <w:r w:rsidR="00E12B41">
        <w:rPr>
          <w:rFonts w:cs="Times New Roman"/>
          <w:sz w:val="24"/>
          <w:szCs w:val="24"/>
        </w:rPr>
        <w:t>ognozy związane z zatrudnieniem</w:t>
      </w:r>
      <w:r w:rsidRPr="006B1A97">
        <w:rPr>
          <w:rFonts w:cs="Times New Roman"/>
          <w:sz w:val="24"/>
          <w:szCs w:val="24"/>
        </w:rPr>
        <w:t xml:space="preserve"> w regionie, Polsce jak i na świecie. Do najważniejszych dokumentów </w:t>
      </w:r>
      <w:r w:rsidR="003670B8" w:rsidRPr="006B1A97">
        <w:rPr>
          <w:rFonts w:cs="Times New Roman"/>
          <w:sz w:val="24"/>
          <w:szCs w:val="24"/>
        </w:rPr>
        <w:t>w oparciu których utworzono</w:t>
      </w:r>
      <w:r w:rsidRPr="006B1A97">
        <w:rPr>
          <w:rFonts w:cs="Times New Roman"/>
          <w:sz w:val="24"/>
          <w:szCs w:val="24"/>
        </w:rPr>
        <w:t xml:space="preserve"> Strategię Zatrudnienia i Rozwoju Z</w:t>
      </w:r>
      <w:r w:rsidR="003670B8" w:rsidRPr="006B1A97">
        <w:rPr>
          <w:rFonts w:cs="Times New Roman"/>
          <w:sz w:val="24"/>
          <w:szCs w:val="24"/>
        </w:rPr>
        <w:t xml:space="preserve">asobów Ludzkich </w:t>
      </w:r>
      <w:r w:rsidRPr="006B1A97">
        <w:rPr>
          <w:rFonts w:cs="Times New Roman"/>
          <w:sz w:val="24"/>
          <w:szCs w:val="24"/>
        </w:rPr>
        <w:t xml:space="preserve">w </w:t>
      </w:r>
      <w:r w:rsidR="00E12B41">
        <w:rPr>
          <w:rFonts w:cs="Times New Roman"/>
          <w:sz w:val="24"/>
          <w:szCs w:val="24"/>
        </w:rPr>
        <w:t>W</w:t>
      </w:r>
      <w:r w:rsidRPr="006B1A97">
        <w:rPr>
          <w:rFonts w:cs="Times New Roman"/>
          <w:sz w:val="24"/>
          <w:szCs w:val="24"/>
        </w:rPr>
        <w:t xml:space="preserve">ojewództwie </w:t>
      </w:r>
      <w:r w:rsidR="00E12B41">
        <w:rPr>
          <w:rFonts w:cs="Times New Roman"/>
          <w:sz w:val="24"/>
          <w:szCs w:val="24"/>
        </w:rPr>
        <w:t>W</w:t>
      </w:r>
      <w:r w:rsidR="003670B8" w:rsidRPr="006B1A97">
        <w:rPr>
          <w:rFonts w:cs="Times New Roman"/>
          <w:sz w:val="24"/>
          <w:szCs w:val="24"/>
        </w:rPr>
        <w:t>armińsko-</w:t>
      </w:r>
      <w:r w:rsidR="00E12B41">
        <w:rPr>
          <w:rFonts w:cs="Times New Roman"/>
          <w:sz w:val="24"/>
          <w:szCs w:val="24"/>
        </w:rPr>
        <w:t>M</w:t>
      </w:r>
      <w:r w:rsidR="003670B8" w:rsidRPr="006B1A97">
        <w:rPr>
          <w:rFonts w:cs="Times New Roman"/>
          <w:sz w:val="24"/>
          <w:szCs w:val="24"/>
        </w:rPr>
        <w:t xml:space="preserve">azurskim </w:t>
      </w:r>
      <w:r w:rsidR="00E543B1">
        <w:rPr>
          <w:rFonts w:cs="Times New Roman"/>
          <w:sz w:val="24"/>
          <w:szCs w:val="24"/>
        </w:rPr>
        <w:t>do roku</w:t>
      </w:r>
      <w:r w:rsidR="003670B8" w:rsidRPr="006B1A97">
        <w:rPr>
          <w:rFonts w:cs="Times New Roman"/>
          <w:sz w:val="24"/>
          <w:szCs w:val="24"/>
        </w:rPr>
        <w:t xml:space="preserve"> 2025</w:t>
      </w:r>
      <w:r w:rsidRPr="006B1A97">
        <w:rPr>
          <w:rFonts w:cs="Times New Roman"/>
          <w:sz w:val="24"/>
          <w:szCs w:val="24"/>
        </w:rPr>
        <w:t xml:space="preserve"> należą:</w:t>
      </w:r>
    </w:p>
    <w:p w:rsidR="00477066" w:rsidRPr="006B1A97" w:rsidRDefault="00477066" w:rsidP="003350C3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>na poziomie krajowym:</w:t>
      </w:r>
    </w:p>
    <w:p w:rsidR="00477066" w:rsidRPr="006B1A97" w:rsidRDefault="00477066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Strategia Rozwoju Kraju 2020; </w:t>
      </w:r>
    </w:p>
    <w:p w:rsidR="00477066" w:rsidRPr="006B1A97" w:rsidRDefault="00477066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Krajowy Plan Działań na rzecz Zatrudnienia na lata 2015-2017; </w:t>
      </w:r>
    </w:p>
    <w:p w:rsidR="00477066" w:rsidRPr="006B1A97" w:rsidRDefault="00477066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Krajowy Program Reform na rzecz realizacji strategii „</w:t>
      </w:r>
      <w:r w:rsidR="00087290" w:rsidRPr="006B1A97">
        <w:rPr>
          <w:rFonts w:cstheme="minorHAnsi"/>
          <w:sz w:val="24"/>
          <w:szCs w:val="24"/>
        </w:rPr>
        <w:t>Europa</w:t>
      </w:r>
      <w:r w:rsidRPr="006B1A97">
        <w:rPr>
          <w:rFonts w:cstheme="minorHAnsi"/>
          <w:sz w:val="24"/>
          <w:szCs w:val="24"/>
        </w:rPr>
        <w:t xml:space="preserve"> 2020”; </w:t>
      </w:r>
    </w:p>
    <w:p w:rsidR="00477066" w:rsidRPr="006B1A97" w:rsidRDefault="00477066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Program Operacyjny W</w:t>
      </w:r>
      <w:r w:rsidR="00E12B41">
        <w:rPr>
          <w:rFonts w:cstheme="minorHAnsi"/>
          <w:sz w:val="24"/>
          <w:szCs w:val="24"/>
        </w:rPr>
        <w:t>iedza Edukacja Rozwój 2014-2020</w:t>
      </w:r>
      <w:r w:rsidRPr="006B1A97">
        <w:rPr>
          <w:rFonts w:cstheme="minorHAnsi"/>
          <w:sz w:val="24"/>
          <w:szCs w:val="24"/>
        </w:rPr>
        <w:t xml:space="preserve"> (PO WER); </w:t>
      </w:r>
    </w:p>
    <w:p w:rsidR="00477066" w:rsidRPr="006B1A97" w:rsidRDefault="00477066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lastRenderedPageBreak/>
        <w:t>Krajowy Program Przeciwdziałania Ubóstw</w:t>
      </w:r>
      <w:r w:rsidR="00711A10">
        <w:rPr>
          <w:rFonts w:cstheme="minorHAnsi"/>
          <w:sz w:val="24"/>
          <w:szCs w:val="24"/>
        </w:rPr>
        <w:t>u</w:t>
      </w:r>
      <w:r w:rsidRPr="006B1A97">
        <w:rPr>
          <w:rFonts w:cstheme="minorHAnsi"/>
          <w:sz w:val="24"/>
          <w:szCs w:val="24"/>
        </w:rPr>
        <w:t xml:space="preserve"> i Wykluczeniu Społecznemu 2020. Nowy wymiar aktywnej integracji;</w:t>
      </w:r>
    </w:p>
    <w:p w:rsidR="00477066" w:rsidRPr="006B1A97" w:rsidRDefault="00477066" w:rsidP="00F20288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Krajowy Program Rozwoju Ekonomii Społecznej</w:t>
      </w:r>
      <w:r w:rsidR="009E5FA4">
        <w:rPr>
          <w:rFonts w:cstheme="minorHAnsi"/>
          <w:sz w:val="24"/>
          <w:szCs w:val="24"/>
        </w:rPr>
        <w:t>.</w:t>
      </w:r>
    </w:p>
    <w:p w:rsidR="00477066" w:rsidRPr="006B1A97" w:rsidRDefault="00477066" w:rsidP="00F2028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na poziomie regionalnym</w:t>
      </w:r>
    </w:p>
    <w:p w:rsidR="001550E4" w:rsidRPr="006B1A97" w:rsidRDefault="001550E4" w:rsidP="001550E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Strategia rozwoju społeczno-gospodarczego województwa </w:t>
      </w:r>
      <w:r>
        <w:rPr>
          <w:rFonts w:cstheme="minorHAnsi"/>
          <w:sz w:val="24"/>
          <w:szCs w:val="24"/>
        </w:rPr>
        <w:t>w</w:t>
      </w:r>
      <w:r w:rsidRPr="006B1A97">
        <w:rPr>
          <w:rFonts w:cstheme="minorHAnsi"/>
          <w:sz w:val="24"/>
          <w:szCs w:val="24"/>
        </w:rPr>
        <w:t>armińsko-</w:t>
      </w:r>
      <w:r>
        <w:rPr>
          <w:rFonts w:cstheme="minorHAnsi"/>
          <w:sz w:val="24"/>
          <w:szCs w:val="24"/>
        </w:rPr>
        <w:t>m</w:t>
      </w:r>
      <w:r w:rsidRPr="006B1A97">
        <w:rPr>
          <w:rFonts w:cstheme="minorHAnsi"/>
          <w:sz w:val="24"/>
          <w:szCs w:val="24"/>
        </w:rPr>
        <w:t>azurskiego do 2025 roku</w:t>
      </w:r>
      <w:r>
        <w:rPr>
          <w:rFonts w:cstheme="minorHAnsi"/>
          <w:sz w:val="24"/>
          <w:szCs w:val="24"/>
        </w:rPr>
        <w:t>;</w:t>
      </w:r>
    </w:p>
    <w:p w:rsidR="001550E4" w:rsidRPr="006B1A97" w:rsidRDefault="001550E4" w:rsidP="001550E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Regionalny Program Operacyjny Wo</w:t>
      </w:r>
      <w:r w:rsidR="007E7F6E">
        <w:rPr>
          <w:rFonts w:cstheme="minorHAnsi"/>
          <w:sz w:val="24"/>
          <w:szCs w:val="24"/>
        </w:rPr>
        <w:t xml:space="preserve">jewództwa Warmińsko-Mazurskiego </w:t>
      </w:r>
      <w:r w:rsidRPr="006B1A97">
        <w:rPr>
          <w:rFonts w:cstheme="minorHAnsi"/>
          <w:sz w:val="24"/>
          <w:szCs w:val="24"/>
        </w:rPr>
        <w:t xml:space="preserve">na lata 2014-2020 (RPO </w:t>
      </w:r>
      <w:proofErr w:type="spellStart"/>
      <w:r w:rsidRPr="006B1A97">
        <w:rPr>
          <w:rFonts w:cstheme="minorHAnsi"/>
          <w:sz w:val="24"/>
          <w:szCs w:val="24"/>
        </w:rPr>
        <w:t>WiM</w:t>
      </w:r>
      <w:proofErr w:type="spellEnd"/>
      <w:r w:rsidRPr="006B1A97">
        <w:rPr>
          <w:rFonts w:cstheme="minorHAnsi"/>
          <w:sz w:val="24"/>
          <w:szCs w:val="24"/>
        </w:rPr>
        <w:t xml:space="preserve">); </w:t>
      </w:r>
    </w:p>
    <w:p w:rsidR="001550E4" w:rsidRPr="006B1A97" w:rsidRDefault="001550E4" w:rsidP="001550E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Strategia p</w:t>
      </w:r>
      <w:r>
        <w:rPr>
          <w:rFonts w:cstheme="minorHAnsi"/>
          <w:sz w:val="24"/>
          <w:szCs w:val="24"/>
        </w:rPr>
        <w:t>olityki społecznej województwa w</w:t>
      </w:r>
      <w:r w:rsidRPr="006B1A97">
        <w:rPr>
          <w:rFonts w:cstheme="minorHAnsi"/>
          <w:sz w:val="24"/>
          <w:szCs w:val="24"/>
        </w:rPr>
        <w:t>armińsko-</w:t>
      </w:r>
      <w:r>
        <w:rPr>
          <w:rFonts w:cstheme="minorHAnsi"/>
          <w:sz w:val="24"/>
          <w:szCs w:val="24"/>
        </w:rPr>
        <w:t>m</w:t>
      </w:r>
      <w:r w:rsidRPr="006B1A97">
        <w:rPr>
          <w:rFonts w:cstheme="minorHAnsi"/>
          <w:sz w:val="24"/>
          <w:szCs w:val="24"/>
        </w:rPr>
        <w:t>azurskiego do 2020 roku</w:t>
      </w:r>
      <w:r>
        <w:rPr>
          <w:rFonts w:cstheme="minorHAnsi"/>
          <w:sz w:val="24"/>
          <w:szCs w:val="24"/>
        </w:rPr>
        <w:t>;</w:t>
      </w:r>
    </w:p>
    <w:p w:rsidR="001550E4" w:rsidRPr="006B1A97" w:rsidRDefault="001550E4" w:rsidP="001550E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olityka senioralna województwa warmińsko-m</w:t>
      </w:r>
      <w:r w:rsidRPr="006B1A97">
        <w:rPr>
          <w:rFonts w:cstheme="minorHAnsi"/>
          <w:sz w:val="24"/>
          <w:szCs w:val="24"/>
        </w:rPr>
        <w:t>azurskiego na lata 2014-2020</w:t>
      </w:r>
      <w:r>
        <w:rPr>
          <w:rFonts w:cstheme="minorHAnsi"/>
          <w:sz w:val="24"/>
          <w:szCs w:val="24"/>
        </w:rPr>
        <w:t>;</w:t>
      </w:r>
    </w:p>
    <w:p w:rsidR="001550E4" w:rsidRDefault="001550E4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Wojewódzki Program Rozwoju Ekonomii Społecznej Warmia i Mazury 2015-2020;</w:t>
      </w:r>
    </w:p>
    <w:p w:rsidR="00477066" w:rsidRPr="006B1A97" w:rsidRDefault="00792DCC" w:rsidP="00F2028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Regionalna Strategia Innowacyjności Województwa Warmińsko-Mazurskiego do roku 2020</w:t>
      </w:r>
      <w:r w:rsidR="009E5FA4">
        <w:rPr>
          <w:rFonts w:cstheme="minorHAnsi"/>
          <w:sz w:val="24"/>
          <w:szCs w:val="24"/>
        </w:rPr>
        <w:t>.</w:t>
      </w:r>
    </w:p>
    <w:p w:rsidR="00477066" w:rsidRPr="006B1A97" w:rsidRDefault="00477066" w:rsidP="004770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7066" w:rsidRPr="006B1A97" w:rsidRDefault="00477066" w:rsidP="00477066">
      <w:pPr>
        <w:spacing w:after="0" w:line="240" w:lineRule="auto"/>
        <w:jc w:val="center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</w:p>
    <w:p w:rsidR="00477066" w:rsidRPr="006B1A97" w:rsidRDefault="00477066" w:rsidP="003350C3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color w:val="17365D" w:themeColor="text2" w:themeShade="BF"/>
          <w:sz w:val="24"/>
          <w:szCs w:val="24"/>
        </w:rPr>
      </w:pPr>
      <w:r w:rsidRPr="006B1A97">
        <w:rPr>
          <w:rFonts w:cstheme="minorHAnsi"/>
          <w:b/>
          <w:color w:val="17365D" w:themeColor="text2" w:themeShade="BF"/>
          <w:sz w:val="24"/>
          <w:szCs w:val="24"/>
        </w:rPr>
        <w:t>Strategia Rozwoju Kraju 2020</w:t>
      </w:r>
    </w:p>
    <w:p w:rsidR="00477066" w:rsidRPr="006B1A97" w:rsidRDefault="00477066" w:rsidP="00477066">
      <w:pPr>
        <w:spacing w:after="0"/>
        <w:jc w:val="both"/>
        <w:rPr>
          <w:rFonts w:cs="Times New Roman"/>
          <w:sz w:val="24"/>
          <w:szCs w:val="24"/>
        </w:rPr>
      </w:pPr>
    </w:p>
    <w:p w:rsidR="00477066" w:rsidRPr="006B1A97" w:rsidRDefault="00477066" w:rsidP="00477066">
      <w:pPr>
        <w:spacing w:after="0"/>
        <w:jc w:val="both"/>
        <w:rPr>
          <w:rFonts w:cs="Verdana"/>
          <w:color w:val="000000"/>
          <w:sz w:val="24"/>
          <w:szCs w:val="24"/>
        </w:rPr>
      </w:pPr>
      <w:r w:rsidRPr="006B1A97">
        <w:rPr>
          <w:rFonts w:cs="Verdana"/>
          <w:sz w:val="24"/>
          <w:szCs w:val="24"/>
        </w:rPr>
        <w:t xml:space="preserve">Strategia Rozwoju Kraju </w:t>
      </w:r>
      <w:r w:rsidRPr="006B1A97">
        <w:rPr>
          <w:rFonts w:ascii="Calibri" w:eastAsia="Times New Roman" w:hAnsi="Calibri" w:cs="Verdana"/>
          <w:sz w:val="24"/>
          <w:szCs w:val="24"/>
        </w:rPr>
        <w:t xml:space="preserve"> </w:t>
      </w:r>
      <w:r w:rsidRPr="006B1A97">
        <w:rPr>
          <w:rFonts w:cs="Verdana"/>
          <w:sz w:val="24"/>
          <w:szCs w:val="24"/>
        </w:rPr>
        <w:t xml:space="preserve">(SRK) </w:t>
      </w:r>
      <w:r w:rsidRPr="006B1A97">
        <w:rPr>
          <w:rFonts w:ascii="Calibri" w:eastAsia="Times New Roman" w:hAnsi="Calibri" w:cs="Verdana"/>
          <w:sz w:val="24"/>
          <w:szCs w:val="24"/>
        </w:rPr>
        <w:t>jest nadrzędnym, wieloletnim dokumentem strategicznym rozwoju społeczno-gospodarczego kraju, stanowiącym odniesienie dla innych strategii</w:t>
      </w:r>
      <w:r w:rsidR="00293DEA">
        <w:rPr>
          <w:rFonts w:ascii="Calibri" w:eastAsia="Times New Roman" w:hAnsi="Calibri" w:cs="Verdana"/>
          <w:sz w:val="24"/>
          <w:szCs w:val="24"/>
        </w:rPr>
        <w:t xml:space="preserve">                         </w:t>
      </w:r>
      <w:r w:rsidRPr="006B1A97">
        <w:rPr>
          <w:rFonts w:ascii="Calibri" w:eastAsia="Times New Roman" w:hAnsi="Calibri" w:cs="Verdana"/>
          <w:sz w:val="24"/>
          <w:szCs w:val="24"/>
        </w:rPr>
        <w:t xml:space="preserve"> i programów rządowych, jak i opracowywanych przez jednostki samorządu terytorialnego.</w:t>
      </w:r>
      <w:r w:rsidRPr="006B1A97">
        <w:rPr>
          <w:rFonts w:cs="Verdana"/>
          <w:sz w:val="24"/>
          <w:szCs w:val="24"/>
        </w:rPr>
        <w:t xml:space="preserve"> 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 xml:space="preserve">Strategia wyznacza cele oraz identyfikuje obszary uznane za najważniejsze z punktu widzenia osiągnięcia tych celów, na których koncentrowane będą działania państwa. </w:t>
      </w:r>
      <w:r w:rsidRPr="006B1A97">
        <w:rPr>
          <w:rFonts w:cs="Verdana"/>
          <w:color w:val="000000"/>
          <w:sz w:val="24"/>
          <w:szCs w:val="24"/>
        </w:rPr>
        <w:t>Jednocześnie uwzględnia kierunki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 xml:space="preserve"> rozwoju światowej gospodarki oraz cele, jakie stawia Unia </w:t>
      </w:r>
      <w:r w:rsidR="00087290" w:rsidRPr="006B1A97">
        <w:rPr>
          <w:rFonts w:ascii="Calibri" w:eastAsia="Times New Roman" w:hAnsi="Calibri" w:cs="Verdana"/>
          <w:color w:val="000000"/>
          <w:sz w:val="24"/>
          <w:szCs w:val="24"/>
        </w:rPr>
        <w:t>Europejska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 xml:space="preserve"> </w:t>
      </w:r>
      <w:r w:rsidR="00293DEA">
        <w:rPr>
          <w:rFonts w:ascii="Calibri" w:eastAsia="Times New Roman" w:hAnsi="Calibri" w:cs="Verdana"/>
          <w:color w:val="000000"/>
          <w:sz w:val="24"/>
          <w:szCs w:val="24"/>
        </w:rPr>
        <w:t xml:space="preserve">                   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w odnowionej Strategii Lizbońskiej.</w:t>
      </w:r>
      <w:r w:rsidRPr="006B1A97">
        <w:rPr>
          <w:rFonts w:cs="Verdana"/>
          <w:color w:val="000000"/>
          <w:sz w:val="24"/>
          <w:szCs w:val="24"/>
        </w:rPr>
        <w:t xml:space="preserve"> 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 xml:space="preserve">SRK nadaje priorytet działaniom, jakie będą podejmowane </w:t>
      </w:r>
      <w:r w:rsidRPr="006B1A97">
        <w:rPr>
          <w:rFonts w:cs="Verdana"/>
          <w:color w:val="000000"/>
          <w:sz w:val="24"/>
          <w:szCs w:val="24"/>
        </w:rPr>
        <w:t>do 2020 r.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 xml:space="preserve"> w celu realizacji wizji Polski.</w:t>
      </w:r>
      <w:r w:rsidRPr="006B1A97">
        <w:rPr>
          <w:rFonts w:cs="Verdana"/>
          <w:color w:val="000000"/>
          <w:sz w:val="24"/>
          <w:szCs w:val="24"/>
        </w:rPr>
        <w:t xml:space="preserve"> 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Dokument został opracowany przy uwzględnieniu zasady zrównoważonego rozwoju,</w:t>
      </w:r>
      <w:r w:rsidRPr="006B1A97">
        <w:rPr>
          <w:rFonts w:cs="Verdana"/>
          <w:color w:val="000000"/>
          <w:sz w:val="24"/>
          <w:szCs w:val="24"/>
        </w:rPr>
        <w:t xml:space="preserve"> 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a więc zachowaniu równowagi pomiędzy celami gospo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softHyphen/>
        <w:t>darczymi, społecznymi i wymogami środowiskowymi.</w:t>
      </w:r>
    </w:p>
    <w:p w:rsidR="00477066" w:rsidRPr="006B1A97" w:rsidRDefault="00477066" w:rsidP="00792DCC">
      <w:pPr>
        <w:spacing w:after="0"/>
        <w:jc w:val="both"/>
        <w:rPr>
          <w:rFonts w:cs="Verdana"/>
          <w:sz w:val="24"/>
          <w:szCs w:val="24"/>
        </w:rPr>
      </w:pPr>
      <w:r w:rsidRPr="006B1A97">
        <w:rPr>
          <w:rFonts w:cs="Verdana"/>
          <w:color w:val="000000"/>
          <w:sz w:val="24"/>
          <w:szCs w:val="24"/>
        </w:rPr>
        <w:t>Wzrost zatrudnienia i jakości miejsc pracy jest jednym z sześciu priorytetowych zadań państwa, które ma prowadzić do osiągnięcia celu głównego, jakim jest podniesienie poziomu</w:t>
      </w:r>
      <w:r w:rsidR="00293DEA">
        <w:rPr>
          <w:rFonts w:cs="Verdana"/>
          <w:color w:val="000000"/>
          <w:sz w:val="24"/>
          <w:szCs w:val="24"/>
        </w:rPr>
        <w:t xml:space="preserve">             </w:t>
      </w:r>
      <w:r w:rsidRPr="006B1A97">
        <w:rPr>
          <w:rFonts w:cs="Verdana"/>
          <w:color w:val="000000"/>
          <w:sz w:val="24"/>
          <w:szCs w:val="24"/>
        </w:rPr>
        <w:t xml:space="preserve"> i jakości życia mieszkańców Polski. </w:t>
      </w:r>
      <w:r w:rsidRPr="006B1A97">
        <w:rPr>
          <w:rFonts w:cs="Verdana"/>
          <w:sz w:val="24"/>
          <w:szCs w:val="24"/>
        </w:rPr>
        <w:t>Aby osiągnąć wymagany cel należy utworzyć</w:t>
      </w:r>
      <w:r w:rsidR="00E12B41">
        <w:rPr>
          <w:rFonts w:ascii="Calibri" w:eastAsia="Times New Roman" w:hAnsi="Calibri" w:cs="Verdana"/>
          <w:sz w:val="24"/>
          <w:szCs w:val="24"/>
        </w:rPr>
        <w:t xml:space="preserve"> nowe miejsca pracy</w:t>
      </w:r>
      <w:r w:rsidRPr="006B1A97">
        <w:rPr>
          <w:rFonts w:ascii="Calibri" w:eastAsia="Times New Roman" w:hAnsi="Calibri" w:cs="Verdana"/>
          <w:sz w:val="24"/>
          <w:szCs w:val="24"/>
        </w:rPr>
        <w:t xml:space="preserve"> o wysokiej jakości, szczególnie dla osób młodych i wykształconych.</w:t>
      </w:r>
      <w:r w:rsidRPr="006B1A97">
        <w:rPr>
          <w:rFonts w:cs="Verdana"/>
          <w:sz w:val="24"/>
          <w:szCs w:val="24"/>
        </w:rPr>
        <w:t xml:space="preserve"> </w:t>
      </w:r>
      <w:r w:rsidRPr="006B1A97">
        <w:rPr>
          <w:rFonts w:ascii="Calibri" w:eastAsia="Times New Roman" w:hAnsi="Calibri" w:cs="Verdana"/>
          <w:sz w:val="24"/>
          <w:szCs w:val="24"/>
        </w:rPr>
        <w:t>Ponadto potrzebne są działania, które pozwolą osobom w wieku powyżej 50 lat na pozostanie na rynku pracy. Konieczne są również zdecydowane działania na rzecz podniesienia poziomu wykształcenia osób o niskich kwalifikacjach, które nie są aktywne zawodowo, bądź są zagrożone utratą pracy oraz stworzenia dla tej grupy większych możliwości zatrudnienia.</w:t>
      </w:r>
    </w:p>
    <w:p w:rsidR="00477066" w:rsidRPr="006B1A97" w:rsidRDefault="00477066" w:rsidP="00477066">
      <w:pPr>
        <w:spacing w:after="0"/>
        <w:ind w:firstLine="709"/>
        <w:jc w:val="both"/>
        <w:rPr>
          <w:rFonts w:cs="Verdana"/>
          <w:color w:val="000000"/>
          <w:sz w:val="24"/>
          <w:szCs w:val="24"/>
        </w:rPr>
      </w:pPr>
      <w:r w:rsidRPr="006B1A97">
        <w:rPr>
          <w:rFonts w:cs="Verdana"/>
          <w:color w:val="000000"/>
          <w:sz w:val="24"/>
          <w:szCs w:val="24"/>
        </w:rPr>
        <w:t>W obszarze zatrudnienia cel ten ma być realizowany poprzez: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cs="Verdana"/>
          <w:color w:val="000000"/>
          <w:sz w:val="24"/>
          <w:szCs w:val="24"/>
        </w:rPr>
      </w:pPr>
      <w:r w:rsidRPr="006B1A97">
        <w:rPr>
          <w:rFonts w:ascii="Calibri" w:eastAsia="Times New Roman" w:hAnsi="Calibri" w:cs="Verdana"/>
          <w:sz w:val="24"/>
          <w:szCs w:val="24"/>
        </w:rPr>
        <w:t>tworzenie warunków sprzyjających przedsiębiorczości i zmniejszanie obciążeń pracodawców</w:t>
      </w:r>
      <w:r w:rsidRPr="006B1A97">
        <w:rPr>
          <w:rFonts w:cs="Verdana"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cs="Verdana"/>
          <w:color w:val="000000"/>
          <w:sz w:val="24"/>
          <w:szCs w:val="24"/>
        </w:rPr>
      </w:pPr>
      <w:r w:rsidRPr="006B1A97">
        <w:rPr>
          <w:rFonts w:ascii="Calibri" w:eastAsia="Times New Roman" w:hAnsi="Calibri" w:cs="Verdana"/>
          <w:sz w:val="24"/>
          <w:szCs w:val="24"/>
        </w:rPr>
        <w:t>u</w:t>
      </w: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powszechnienie elastycznych form zatrudnienia</w:t>
      </w:r>
      <w:r w:rsidRPr="006B1A97">
        <w:rPr>
          <w:rFonts w:cs="Verdana"/>
          <w:color w:val="111210"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cs="Verdana"/>
          <w:color w:val="000000"/>
          <w:sz w:val="24"/>
          <w:szCs w:val="24"/>
        </w:rPr>
      </w:pP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wzrost mobilno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ś</w:t>
      </w: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ci zasob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ó</w:t>
      </w: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w pracy</w:t>
      </w:r>
      <w:r w:rsidRPr="006B1A97">
        <w:rPr>
          <w:rFonts w:cs="Verdana"/>
          <w:color w:val="111210"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cs="Verdana"/>
          <w:color w:val="000000"/>
          <w:sz w:val="24"/>
          <w:szCs w:val="24"/>
        </w:rPr>
      </w:pPr>
      <w:r w:rsidRPr="006B1A97">
        <w:rPr>
          <w:rFonts w:cs="Verdana"/>
          <w:color w:val="000000"/>
          <w:sz w:val="24"/>
          <w:szCs w:val="24"/>
        </w:rPr>
        <w:t xml:space="preserve">działania </w:t>
      </w: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na rzecz r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ó</w:t>
      </w: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wno</w:t>
      </w:r>
      <w:r w:rsidRPr="006B1A97">
        <w:rPr>
          <w:rFonts w:ascii="Calibri" w:eastAsia="Times New Roman" w:hAnsi="Calibri" w:cs="Verdana"/>
          <w:color w:val="000000"/>
          <w:sz w:val="24"/>
          <w:szCs w:val="24"/>
        </w:rPr>
        <w:t>ś</w:t>
      </w:r>
      <w:r w:rsidRPr="006B1A97">
        <w:rPr>
          <w:rFonts w:ascii="Calibri" w:eastAsia="Times New Roman" w:hAnsi="Calibri" w:cs="Verdana"/>
          <w:color w:val="111210"/>
          <w:sz w:val="24"/>
          <w:szCs w:val="24"/>
        </w:rPr>
        <w:t>ci szans na rynku pracy</w:t>
      </w:r>
      <w:r w:rsidRPr="006B1A97">
        <w:rPr>
          <w:rFonts w:cs="Verdana"/>
          <w:color w:val="111210"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cs="Verdana"/>
          <w:sz w:val="24"/>
          <w:szCs w:val="24"/>
        </w:rPr>
      </w:pPr>
      <w:r w:rsidRPr="006B1A97">
        <w:rPr>
          <w:rFonts w:ascii="Calibri" w:eastAsia="Times New Roman" w:hAnsi="Calibri" w:cs="Verdana"/>
          <w:color w:val="111210"/>
          <w:sz w:val="24"/>
          <w:szCs w:val="24"/>
        </w:rPr>
        <w:lastRenderedPageBreak/>
        <w:t>dostosowanie oferty edukacyjnej do potrzeb rynku pracy</w:t>
      </w:r>
      <w:r w:rsidRPr="006B1A97">
        <w:rPr>
          <w:rFonts w:cs="Verdana"/>
          <w:color w:val="111210"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cs="Verdana"/>
          <w:sz w:val="24"/>
          <w:szCs w:val="24"/>
        </w:rPr>
      </w:pPr>
      <w:r w:rsidRPr="006B1A97">
        <w:rPr>
          <w:rFonts w:ascii="Calibri" w:eastAsia="Times New Roman" w:hAnsi="Calibri" w:cs="Verdana"/>
          <w:sz w:val="24"/>
          <w:szCs w:val="24"/>
        </w:rPr>
        <w:t xml:space="preserve"> poprawa </w:t>
      </w:r>
      <w:r w:rsidRPr="006B1A97">
        <w:rPr>
          <w:rFonts w:cs="Verdana"/>
          <w:sz w:val="24"/>
          <w:szCs w:val="24"/>
        </w:rPr>
        <w:t>bezpieczeństwa i warunków pracy,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sz w:val="24"/>
          <w:szCs w:val="24"/>
        </w:rPr>
      </w:pPr>
      <w:r w:rsidRPr="006B1A97">
        <w:rPr>
          <w:rFonts w:ascii="Calibri" w:eastAsia="Times New Roman" w:hAnsi="Calibri" w:cs="Verdana"/>
          <w:sz w:val="24"/>
          <w:szCs w:val="24"/>
        </w:rPr>
        <w:t xml:space="preserve"> wzrost efektywności insty</w:t>
      </w:r>
      <w:r w:rsidRPr="006B1A97">
        <w:rPr>
          <w:rFonts w:cs="Verdana"/>
          <w:sz w:val="24"/>
          <w:szCs w:val="24"/>
        </w:rPr>
        <w:t>tucjonalnej obsługi rynku pracy,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sz w:val="24"/>
          <w:szCs w:val="24"/>
        </w:rPr>
      </w:pPr>
      <w:r w:rsidRPr="006B1A97">
        <w:rPr>
          <w:rFonts w:ascii="Calibri" w:eastAsia="Times New Roman" w:hAnsi="Calibri" w:cs="Verdana"/>
          <w:sz w:val="24"/>
          <w:szCs w:val="24"/>
        </w:rPr>
        <w:t xml:space="preserve"> prowadzenie racjonalnej polityki migracyjnej.</w:t>
      </w:r>
    </w:p>
    <w:p w:rsidR="00477066" w:rsidRPr="006B1A97" w:rsidRDefault="00477066" w:rsidP="00477066">
      <w:pPr>
        <w:pStyle w:val="Akapitzlist"/>
        <w:spacing w:after="0"/>
        <w:ind w:left="1155"/>
        <w:jc w:val="both"/>
        <w:rPr>
          <w:rFonts w:cs="Verdana"/>
          <w:sz w:val="24"/>
          <w:szCs w:val="24"/>
        </w:rPr>
      </w:pPr>
    </w:p>
    <w:p w:rsidR="00477066" w:rsidRPr="006B1A97" w:rsidRDefault="00477066" w:rsidP="00477066">
      <w:pPr>
        <w:pStyle w:val="Akapitzlist"/>
        <w:spacing w:after="0"/>
        <w:jc w:val="both"/>
        <w:rPr>
          <w:rFonts w:cs="Times New Roman"/>
          <w:color w:val="365F91" w:themeColor="accent1" w:themeShade="BF"/>
          <w:sz w:val="24"/>
          <w:szCs w:val="24"/>
        </w:rPr>
      </w:pPr>
    </w:p>
    <w:p w:rsidR="00477066" w:rsidRPr="006B1A97" w:rsidRDefault="00477066" w:rsidP="003350C3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Krajowy Plan Działań na rzecz Zatrudnienia na lata 2015-2017</w:t>
      </w:r>
    </w:p>
    <w:p w:rsidR="00477066" w:rsidRPr="006B1A97" w:rsidRDefault="00477066" w:rsidP="00477066">
      <w:pPr>
        <w:spacing w:after="0"/>
        <w:jc w:val="both"/>
        <w:rPr>
          <w:rFonts w:cs="Times New Roman"/>
          <w:color w:val="365F91" w:themeColor="accent1" w:themeShade="BF"/>
          <w:sz w:val="24"/>
          <w:szCs w:val="24"/>
        </w:rPr>
      </w:pPr>
    </w:p>
    <w:p w:rsidR="00477066" w:rsidRPr="006B1A97" w:rsidRDefault="00477066" w:rsidP="00792DC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6B1A97">
        <w:rPr>
          <w:rFonts w:asciiTheme="minorHAnsi" w:hAnsiTheme="minorHAnsi"/>
        </w:rPr>
        <w:t>Krajowy Plan Działań na rzecz Zatrudnienia  na lata 2015-2017</w:t>
      </w:r>
      <w:r w:rsidR="003D5DC7">
        <w:rPr>
          <w:rFonts w:asciiTheme="minorHAnsi" w:hAnsiTheme="minorHAnsi"/>
        </w:rPr>
        <w:t xml:space="preserve"> (KPDZ)</w:t>
      </w:r>
      <w:r w:rsidRPr="006B1A97">
        <w:rPr>
          <w:rFonts w:asciiTheme="minorHAnsi" w:hAnsiTheme="minorHAnsi"/>
        </w:rPr>
        <w:t xml:space="preserve"> w głównej mierze nawiązuje do postulatów przyjętych w KPDZ na lata 2012-2014. Jednak szczególny nacisk położony jest na sferę rynku pracy, kierunków polityki państwa w zakresie promocji zatrudniania, łagodzenia skutków bezrobocia oraz aktywizacji zawodowej, realizowanych na szczeblu centralnym jak</w:t>
      </w:r>
      <w:r w:rsidR="00293DEA">
        <w:rPr>
          <w:rFonts w:asciiTheme="minorHAnsi" w:hAnsiTheme="minorHAnsi"/>
        </w:rPr>
        <w:t xml:space="preserve"> </w:t>
      </w:r>
      <w:r w:rsidR="003D5DC7">
        <w:rPr>
          <w:rFonts w:asciiTheme="minorHAnsi" w:hAnsiTheme="minorHAnsi"/>
        </w:rPr>
        <w:t>i regionalnym.</w:t>
      </w:r>
      <w:r w:rsidRPr="006B1A97">
        <w:rPr>
          <w:rFonts w:asciiTheme="minorHAnsi" w:hAnsiTheme="minorHAnsi"/>
        </w:rPr>
        <w:t xml:space="preserve"> Ogólnym celem KPDZ jest zwiększenie wskaźnika zatrudnienia ogółem (do 68,1% w 2017 r. – dla osób w przedziale wieku 20-64 lata). </w:t>
      </w:r>
      <w:r w:rsidRPr="006B1A97">
        <w:rPr>
          <w:rFonts w:asciiTheme="minorHAnsi" w:hAnsiTheme="minorHAnsi"/>
          <w:color w:val="000000" w:themeColor="text1"/>
        </w:rPr>
        <w:t xml:space="preserve">Realizacji </w:t>
      </w:r>
      <w:r w:rsidRPr="006B1A97">
        <w:rPr>
          <w:rFonts w:asciiTheme="minorHAnsi" w:hAnsiTheme="minorHAnsi"/>
        </w:rPr>
        <w:t>tego celu sprzyjać będzie osiągnięcie celów dodatkowych: zmniejszenie stopy bezrobocia ogółem, a także zwiększenie wskaźnika aktywności zawodowej.</w:t>
      </w:r>
    </w:p>
    <w:p w:rsidR="00477066" w:rsidRPr="006B1A97" w:rsidRDefault="00477066" w:rsidP="00792DC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6B1A97">
        <w:rPr>
          <w:rFonts w:asciiTheme="minorHAnsi" w:hAnsiTheme="minorHAnsi"/>
          <w:color w:val="000000" w:themeColor="text1"/>
        </w:rPr>
        <w:t>Wykonanie</w:t>
      </w:r>
      <w:r w:rsidRPr="006B1A97">
        <w:rPr>
          <w:rFonts w:asciiTheme="minorHAnsi" w:hAnsiTheme="minorHAnsi"/>
        </w:rPr>
        <w:t xml:space="preserve"> celów przyjętych przez KPDZ na lata 2015-2017 odbywać się będzie za pomocą kierunkowych działań, którymi są: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sz w:val="24"/>
          <w:szCs w:val="24"/>
        </w:rPr>
      </w:pPr>
      <w:r w:rsidRPr="006B1A97">
        <w:rPr>
          <w:rFonts w:cs="Verdana"/>
          <w:sz w:val="24"/>
          <w:szCs w:val="24"/>
        </w:rPr>
        <w:t>zwiększenie efektywności zarządzania rynkiem pracy w celu wsparcia zatrudnienia,</w:t>
      </w:r>
    </w:p>
    <w:p w:rsidR="00477066" w:rsidRPr="006B1A97" w:rsidRDefault="00FE50D1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z</w:t>
      </w:r>
      <w:r w:rsidR="00477066" w:rsidRPr="006B1A97">
        <w:rPr>
          <w:rFonts w:cs="Verdana"/>
          <w:sz w:val="24"/>
          <w:szCs w:val="24"/>
        </w:rPr>
        <w:t>większenie adaptacyjności na rynku pracy.</w:t>
      </w:r>
    </w:p>
    <w:p w:rsidR="00477066" w:rsidRPr="006B1A97" w:rsidRDefault="00477066" w:rsidP="00792DCC">
      <w:pPr>
        <w:spacing w:after="0"/>
        <w:jc w:val="both"/>
        <w:rPr>
          <w:sz w:val="24"/>
          <w:szCs w:val="24"/>
        </w:rPr>
      </w:pPr>
      <w:r w:rsidRPr="006B1A97">
        <w:rPr>
          <w:bCs/>
          <w:sz w:val="24"/>
          <w:szCs w:val="24"/>
        </w:rPr>
        <w:t xml:space="preserve">Dla osiągnięcia przyjętych celów zaplanowano szereg następujących działań: </w:t>
      </w:r>
      <w:r w:rsidRPr="006B1A97">
        <w:rPr>
          <w:sz w:val="24"/>
          <w:szCs w:val="24"/>
        </w:rPr>
        <w:t>poszukiwanie nowych, bardziej racjonalnych rozwiązań służących podniesieniu efektywności realizowanych działań na rynku pracy, przy jednoczesnym zachowaniu ich wysokich standardów</w:t>
      </w:r>
      <w:r w:rsidR="00A65285">
        <w:rPr>
          <w:bCs/>
          <w:sz w:val="24"/>
          <w:szCs w:val="24"/>
        </w:rPr>
        <w:t>;</w:t>
      </w:r>
      <w:r w:rsidRPr="006B1A97">
        <w:rPr>
          <w:bCs/>
          <w:sz w:val="24"/>
          <w:szCs w:val="24"/>
        </w:rPr>
        <w:t xml:space="preserve"> </w:t>
      </w:r>
      <w:r w:rsidRPr="006B1A97">
        <w:rPr>
          <w:sz w:val="24"/>
          <w:szCs w:val="24"/>
        </w:rPr>
        <w:t>wspieranie tworzenia partnerstw na rzecz zatrudnienia na poziomie lokalnym</w:t>
      </w:r>
      <w:r w:rsidR="00A65285">
        <w:rPr>
          <w:sz w:val="24"/>
          <w:szCs w:val="24"/>
        </w:rPr>
        <w:t>;</w:t>
      </w:r>
      <w:r w:rsidRPr="006B1A97">
        <w:rPr>
          <w:sz w:val="24"/>
          <w:szCs w:val="24"/>
        </w:rPr>
        <w:t xml:space="preserve"> wspieranie mobilności </w:t>
      </w:r>
      <w:r w:rsidR="00293DEA">
        <w:rPr>
          <w:sz w:val="24"/>
          <w:szCs w:val="24"/>
        </w:rPr>
        <w:t xml:space="preserve">              </w:t>
      </w:r>
      <w:r w:rsidRPr="006B1A97">
        <w:rPr>
          <w:sz w:val="24"/>
          <w:szCs w:val="24"/>
        </w:rPr>
        <w:t>i zatrudnialności pracowników na rynku pracy</w:t>
      </w:r>
      <w:r w:rsidR="00A65285">
        <w:rPr>
          <w:sz w:val="24"/>
          <w:szCs w:val="24"/>
        </w:rPr>
        <w:t>;</w:t>
      </w:r>
      <w:r w:rsidRPr="006B1A97">
        <w:rPr>
          <w:bCs/>
          <w:sz w:val="24"/>
          <w:szCs w:val="24"/>
        </w:rPr>
        <w:t xml:space="preserve"> </w:t>
      </w:r>
      <w:r w:rsidRPr="006B1A97">
        <w:rPr>
          <w:sz w:val="24"/>
          <w:szCs w:val="24"/>
        </w:rPr>
        <w:t>wspieranie systemu edukacji zawodowej, ustawicznej oraz uczenia się przez całe życie</w:t>
      </w:r>
      <w:r w:rsidR="00A65285">
        <w:rPr>
          <w:sz w:val="24"/>
          <w:szCs w:val="24"/>
        </w:rPr>
        <w:t>;</w:t>
      </w:r>
      <w:r w:rsidRPr="006B1A97">
        <w:rPr>
          <w:bCs/>
          <w:sz w:val="24"/>
          <w:szCs w:val="24"/>
        </w:rPr>
        <w:t xml:space="preserve"> </w:t>
      </w:r>
      <w:r w:rsidRPr="006B1A97">
        <w:rPr>
          <w:sz w:val="24"/>
          <w:szCs w:val="24"/>
        </w:rPr>
        <w:t>wspieranie tworzenia nowych miejsc pracy, zwła</w:t>
      </w:r>
      <w:r w:rsidR="003D5DC7">
        <w:rPr>
          <w:sz w:val="24"/>
          <w:szCs w:val="24"/>
        </w:rPr>
        <w:t>szcza w sektorach gospodarczych</w:t>
      </w:r>
      <w:r w:rsidRPr="006B1A97">
        <w:rPr>
          <w:sz w:val="24"/>
          <w:szCs w:val="24"/>
        </w:rPr>
        <w:t xml:space="preserve"> o wysokim potencjale wzrostu zatrudnienia. </w:t>
      </w:r>
    </w:p>
    <w:p w:rsidR="000252ED" w:rsidRPr="006B1A97" w:rsidRDefault="000252ED" w:rsidP="00477066">
      <w:pPr>
        <w:spacing w:after="0"/>
        <w:ind w:firstLine="708"/>
        <w:jc w:val="both"/>
        <w:rPr>
          <w:sz w:val="24"/>
          <w:szCs w:val="24"/>
        </w:rPr>
      </w:pPr>
    </w:p>
    <w:p w:rsidR="00AB7958" w:rsidRPr="006B1A97" w:rsidRDefault="00AB7958" w:rsidP="00477066">
      <w:pPr>
        <w:spacing w:after="0"/>
        <w:ind w:firstLine="708"/>
        <w:jc w:val="both"/>
        <w:rPr>
          <w:sz w:val="24"/>
          <w:szCs w:val="24"/>
        </w:rPr>
      </w:pPr>
    </w:p>
    <w:p w:rsidR="00477066" w:rsidRPr="006B1A97" w:rsidRDefault="00477066" w:rsidP="00FF06D2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Krajowy Program Reform na rzecz realizacji strategii „</w:t>
      </w:r>
      <w:r w:rsid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Europa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 2020”</w:t>
      </w:r>
    </w:p>
    <w:p w:rsidR="00792DCC" w:rsidRPr="006B1A97" w:rsidRDefault="00792DCC" w:rsidP="00792DCC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477066" w:rsidRPr="006B1A97" w:rsidRDefault="00477066" w:rsidP="00792DC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6B1A97">
        <w:rPr>
          <w:rFonts w:asciiTheme="minorHAnsi" w:hAnsiTheme="minorHAnsi"/>
        </w:rPr>
        <w:t xml:space="preserve">Dokument odzwierciedla cele, jakie stoją przed Polską na drodze zrównoważonego rozwoju, zgodnie z priorytetami wyznaczonymi w Strategii </w:t>
      </w:r>
      <w:r w:rsidR="00087290" w:rsidRPr="006B1A97">
        <w:rPr>
          <w:rFonts w:asciiTheme="minorHAnsi" w:hAnsiTheme="minorHAnsi"/>
        </w:rPr>
        <w:t>Europa</w:t>
      </w:r>
      <w:r w:rsidRPr="006B1A97">
        <w:rPr>
          <w:rFonts w:asciiTheme="minorHAnsi" w:hAnsiTheme="minorHAnsi"/>
        </w:rPr>
        <w:t xml:space="preserve"> 2020, przy jednoczesnym uwzględnieniu polskiej specyfiki i wyzwań. „Krajowy Program Reform na rzecz realizacji strategii </w:t>
      </w:r>
      <w:r w:rsidR="00087290" w:rsidRPr="006B1A97">
        <w:rPr>
          <w:rFonts w:asciiTheme="minorHAnsi" w:hAnsiTheme="minorHAnsi"/>
        </w:rPr>
        <w:t>Europa</w:t>
      </w:r>
      <w:r w:rsidRPr="006B1A97">
        <w:rPr>
          <w:rFonts w:asciiTheme="minorHAnsi" w:hAnsiTheme="minorHAnsi"/>
        </w:rPr>
        <w:t xml:space="preserve"> 2020” </w:t>
      </w:r>
      <w:r w:rsidR="00A65285">
        <w:rPr>
          <w:rFonts w:asciiTheme="minorHAnsi" w:hAnsiTheme="minorHAnsi"/>
        </w:rPr>
        <w:t xml:space="preserve">(KPR) </w:t>
      </w:r>
      <w:r w:rsidRPr="006B1A97">
        <w:rPr>
          <w:rFonts w:asciiTheme="minorHAnsi" w:hAnsiTheme="minorHAnsi"/>
        </w:rPr>
        <w:t>zwraca uwagę na działania mające na celu odrabianie zaległości rozwojowych oraz budowie nowych przewag konkurencyjnych w trzech obszarach priorytetowych: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sz w:val="24"/>
          <w:szCs w:val="24"/>
        </w:rPr>
        <w:t>Infrastruktura dla wzrostu zrównoważonego</w:t>
      </w:r>
      <w:r w:rsidRPr="006B1A97">
        <w:rPr>
          <w:rFonts w:cs="Verdana"/>
          <w:b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sz w:val="24"/>
          <w:szCs w:val="24"/>
        </w:rPr>
        <w:t>Innowacyjność dla wzrostu inteligentnego,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sz w:val="24"/>
          <w:szCs w:val="24"/>
        </w:rPr>
        <w:t>Aktywność dla wzrostu sprzyjającego włączeniu społecznemu.</w:t>
      </w:r>
    </w:p>
    <w:p w:rsidR="00477066" w:rsidRPr="006B1A97" w:rsidRDefault="00477066" w:rsidP="00477066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6B1A97">
        <w:rPr>
          <w:rFonts w:asciiTheme="minorHAnsi" w:hAnsiTheme="minorHAnsi"/>
        </w:rPr>
        <w:lastRenderedPageBreak/>
        <w:t>W ramach ostatniego z wymienion</w:t>
      </w:r>
      <w:r w:rsidR="004E1BAE">
        <w:rPr>
          <w:rFonts w:asciiTheme="minorHAnsi" w:hAnsiTheme="minorHAnsi"/>
        </w:rPr>
        <w:t>ych priorytetów, KPR przewiduje</w:t>
      </w:r>
      <w:r w:rsidRPr="006B1A97">
        <w:rPr>
          <w:rFonts w:asciiTheme="minorHAnsi" w:hAnsiTheme="minorHAnsi"/>
        </w:rPr>
        <w:t xml:space="preserve"> </w:t>
      </w:r>
      <w:r w:rsidRPr="006B1A97">
        <w:rPr>
          <w:rFonts w:asciiTheme="minorHAnsi" w:hAnsiTheme="minorHAnsi"/>
          <w:color w:val="auto"/>
        </w:rPr>
        <w:t>działania</w:t>
      </w:r>
      <w:r w:rsidRPr="006B1A97">
        <w:rPr>
          <w:rFonts w:asciiTheme="minorHAnsi" w:hAnsiTheme="minorHAnsi"/>
        </w:rPr>
        <w:t xml:space="preserve"> ukierunkowane na nowoczesny rynek pracy. Pożądanym wynikiem </w:t>
      </w:r>
      <w:r w:rsidRPr="006B1A97">
        <w:rPr>
          <w:rFonts w:asciiTheme="minorHAnsi" w:hAnsiTheme="minorHAnsi"/>
          <w:color w:val="auto"/>
        </w:rPr>
        <w:t>podjętych zadań</w:t>
      </w:r>
      <w:r w:rsidRPr="006B1A97">
        <w:rPr>
          <w:rFonts w:asciiTheme="minorHAnsi" w:hAnsiTheme="minorHAnsi"/>
        </w:rPr>
        <w:t xml:space="preserve"> </w:t>
      </w:r>
      <w:r w:rsidR="00293DEA">
        <w:rPr>
          <w:rFonts w:asciiTheme="minorHAnsi" w:hAnsiTheme="minorHAnsi"/>
        </w:rPr>
        <w:t xml:space="preserve">                            </w:t>
      </w:r>
      <w:r w:rsidRPr="006B1A97">
        <w:rPr>
          <w:rFonts w:asciiTheme="minorHAnsi" w:hAnsiTheme="minorHAnsi"/>
        </w:rPr>
        <w:t xml:space="preserve">w obszarach: infrastruktury, innowacyjności gospodarki oraz w </w:t>
      </w:r>
      <w:r w:rsidRPr="006B1A97">
        <w:rPr>
          <w:rFonts w:asciiTheme="minorHAnsi" w:hAnsiTheme="minorHAnsi"/>
          <w:color w:val="auto"/>
        </w:rPr>
        <w:t>działaniach</w:t>
      </w:r>
      <w:r w:rsidRPr="006B1A97">
        <w:rPr>
          <w:rFonts w:asciiTheme="minorHAnsi" w:hAnsiTheme="minorHAnsi"/>
          <w:color w:val="FF0000"/>
        </w:rPr>
        <w:t xml:space="preserve"> </w:t>
      </w:r>
      <w:r w:rsidRPr="006B1A97">
        <w:rPr>
          <w:rFonts w:asciiTheme="minorHAnsi" w:hAnsiTheme="minorHAnsi"/>
        </w:rPr>
        <w:t>społeczno-gospodarczych sprzyjających włączeniu społecznemu ma być osiągnięcie w 2020 r. wskaźnika zatrudnienia na poziomie 71% wśród grupy osób w wieku 20-64 lata. KPR podk</w:t>
      </w:r>
      <w:r w:rsidR="004E1BAE">
        <w:rPr>
          <w:rFonts w:asciiTheme="minorHAnsi" w:hAnsiTheme="minorHAnsi"/>
        </w:rPr>
        <w:t xml:space="preserve">reśla potrzebę zwrócenia uwagi </w:t>
      </w:r>
      <w:r w:rsidRPr="006B1A97">
        <w:rPr>
          <w:rFonts w:asciiTheme="minorHAnsi" w:hAnsiTheme="minorHAnsi"/>
        </w:rPr>
        <w:t xml:space="preserve">na aktywizacje grup społecznych, które do tej pory były w niewystarczającym stopniu obecne na rynku pracy. </w:t>
      </w:r>
    </w:p>
    <w:p w:rsidR="00477066" w:rsidRPr="006B1A97" w:rsidRDefault="00477066" w:rsidP="00477066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</w:p>
    <w:p w:rsidR="00477066" w:rsidRPr="006B1A97" w:rsidRDefault="00477066" w:rsidP="00477066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</w:p>
    <w:p w:rsidR="00477066" w:rsidRPr="006B1A97" w:rsidRDefault="00477066" w:rsidP="00FF06D2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425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Program Operacyjny Wiedza Edukacja Rozwój 2014-2020  </w:t>
      </w:r>
    </w:p>
    <w:p w:rsidR="00477066" w:rsidRPr="006B1A97" w:rsidRDefault="00477066" w:rsidP="00477066">
      <w:pPr>
        <w:spacing w:after="0"/>
        <w:jc w:val="both"/>
        <w:rPr>
          <w:rFonts w:cs="Times New Roman"/>
          <w:sz w:val="24"/>
          <w:szCs w:val="24"/>
        </w:rPr>
      </w:pPr>
    </w:p>
    <w:p w:rsidR="00477066" w:rsidRPr="00390FD8" w:rsidRDefault="00477066" w:rsidP="00477066">
      <w:pPr>
        <w:spacing w:after="0"/>
        <w:jc w:val="both"/>
        <w:rPr>
          <w:rFonts w:cs="Arial"/>
          <w:sz w:val="24"/>
          <w:szCs w:val="24"/>
        </w:rPr>
      </w:pPr>
      <w:r w:rsidRPr="00390FD8">
        <w:rPr>
          <w:rFonts w:cs="Arial"/>
          <w:sz w:val="24"/>
          <w:szCs w:val="24"/>
        </w:rPr>
        <w:t xml:space="preserve">Program Operacyjny Wiedza Edukacja Rozwój (PO WER) to dokument o charakterze ogólnopolskim, który jest finansowany ze środków </w:t>
      </w:r>
      <w:r w:rsidR="00087290" w:rsidRPr="00390FD8">
        <w:rPr>
          <w:rFonts w:cs="Arial"/>
          <w:sz w:val="24"/>
          <w:szCs w:val="24"/>
        </w:rPr>
        <w:t>Europejskiego</w:t>
      </w:r>
      <w:r w:rsidRPr="00390FD8">
        <w:rPr>
          <w:rFonts w:cs="Arial"/>
          <w:sz w:val="24"/>
          <w:szCs w:val="24"/>
        </w:rPr>
        <w:t xml:space="preserve"> Funduszu Społecznego (EFS),   a także Inicjatywy na rzecz zatrudnienia ludzi młodych (YEI). Stanowi odpowiedź na potrzeby reform w obszarach zatrudnienia, włączenia społecznego, edukacji, szkolnictwa wyższego, zdrowia i dobrego rządzenia, dla których większą efektywność zapewni ich realizacja </w:t>
      </w:r>
      <w:r w:rsidR="00293DEA" w:rsidRPr="00390FD8">
        <w:rPr>
          <w:rFonts w:cs="Arial"/>
          <w:sz w:val="24"/>
          <w:szCs w:val="24"/>
        </w:rPr>
        <w:t xml:space="preserve">                                 </w:t>
      </w:r>
      <w:r w:rsidRPr="00390FD8">
        <w:rPr>
          <w:rFonts w:cs="Arial"/>
          <w:sz w:val="24"/>
          <w:szCs w:val="24"/>
        </w:rPr>
        <w:t>z poziomu krajowego. Jest to również jeden</w:t>
      </w:r>
      <w:r w:rsidR="00F20288" w:rsidRPr="00390FD8">
        <w:rPr>
          <w:rFonts w:cs="Arial"/>
          <w:sz w:val="24"/>
          <w:szCs w:val="24"/>
        </w:rPr>
        <w:t xml:space="preserve">  </w:t>
      </w:r>
      <w:r w:rsidRPr="00390FD8">
        <w:rPr>
          <w:rFonts w:cs="Arial"/>
          <w:sz w:val="24"/>
          <w:szCs w:val="24"/>
        </w:rPr>
        <w:t xml:space="preserve">z instrumentów realizacji Strategii </w:t>
      </w:r>
      <w:r w:rsidR="00087290" w:rsidRPr="00390FD8">
        <w:rPr>
          <w:rFonts w:cs="Arial"/>
          <w:sz w:val="24"/>
          <w:szCs w:val="24"/>
        </w:rPr>
        <w:t>Europa</w:t>
      </w:r>
      <w:r w:rsidRPr="00390FD8">
        <w:rPr>
          <w:rFonts w:cs="Arial"/>
          <w:sz w:val="24"/>
          <w:szCs w:val="24"/>
        </w:rPr>
        <w:t xml:space="preserve"> 2020. Program Wiedza Edukacja Rozwój stanowi uzupełnienie </w:t>
      </w:r>
      <w:r w:rsidR="00A65285">
        <w:rPr>
          <w:rFonts w:cs="Arial"/>
          <w:sz w:val="24"/>
          <w:szCs w:val="24"/>
        </w:rPr>
        <w:t>r</w:t>
      </w:r>
      <w:r w:rsidRPr="00390FD8">
        <w:rPr>
          <w:rFonts w:cs="Arial"/>
          <w:sz w:val="24"/>
          <w:szCs w:val="24"/>
        </w:rPr>
        <w:t xml:space="preserve">egionalnych </w:t>
      </w:r>
      <w:r w:rsidR="00A65285">
        <w:rPr>
          <w:rFonts w:cs="Arial"/>
          <w:sz w:val="24"/>
          <w:szCs w:val="24"/>
        </w:rPr>
        <w:t>p</w:t>
      </w:r>
      <w:r w:rsidRPr="00390FD8">
        <w:rPr>
          <w:rFonts w:cs="Arial"/>
          <w:sz w:val="24"/>
          <w:szCs w:val="24"/>
        </w:rPr>
        <w:t xml:space="preserve">rogramów </w:t>
      </w:r>
      <w:r w:rsidR="00A65285">
        <w:rPr>
          <w:rFonts w:cs="Arial"/>
          <w:sz w:val="24"/>
          <w:szCs w:val="24"/>
        </w:rPr>
        <w:t>o</w:t>
      </w:r>
      <w:r w:rsidRPr="00390FD8">
        <w:rPr>
          <w:rFonts w:cs="Arial"/>
          <w:sz w:val="24"/>
          <w:szCs w:val="24"/>
        </w:rPr>
        <w:t xml:space="preserve">peracyjnych, gdzie finansowane są przedsięwzięcia skierowane do konkretnych osób i grup. </w:t>
      </w:r>
    </w:p>
    <w:p w:rsidR="00477066" w:rsidRPr="00390FD8" w:rsidRDefault="00477066" w:rsidP="00792DCC">
      <w:pPr>
        <w:spacing w:after="0"/>
        <w:jc w:val="both"/>
        <w:rPr>
          <w:rFonts w:cs="Arial"/>
          <w:sz w:val="24"/>
          <w:szCs w:val="24"/>
        </w:rPr>
      </w:pPr>
      <w:r w:rsidRPr="00390FD8">
        <w:rPr>
          <w:rFonts w:cs="Arial"/>
          <w:sz w:val="24"/>
          <w:szCs w:val="24"/>
        </w:rPr>
        <w:t xml:space="preserve">Na poziomie regionalnym w ramach osi priorytetowej I </w:t>
      </w:r>
      <w:r w:rsidRPr="00390FD8">
        <w:rPr>
          <w:rFonts w:cs="Arial"/>
          <w:i/>
          <w:sz w:val="24"/>
          <w:szCs w:val="24"/>
        </w:rPr>
        <w:t>Osoby młode na rynku pracy</w:t>
      </w:r>
      <w:r w:rsidR="004E1BAE">
        <w:rPr>
          <w:rFonts w:cs="Arial"/>
          <w:sz w:val="24"/>
          <w:szCs w:val="24"/>
        </w:rPr>
        <w:t>, podejmowane będą czynności</w:t>
      </w:r>
      <w:r w:rsidRPr="00390FD8">
        <w:rPr>
          <w:rFonts w:cs="Arial"/>
          <w:sz w:val="24"/>
          <w:szCs w:val="24"/>
        </w:rPr>
        <w:t xml:space="preserve"> w zakresie wspierania aktywizacji zawodowej oraz poprawy sytuacji na rynku pracy osób w wieku 15-29 lat pozostających bez zatrudnienia, a także nie kształcących się  i nie podnoszących swoich kwalifikacji. </w:t>
      </w:r>
    </w:p>
    <w:p w:rsidR="00477066" w:rsidRPr="006B1A97" w:rsidRDefault="00477066" w:rsidP="00792DCC">
      <w:pPr>
        <w:spacing w:after="0"/>
        <w:jc w:val="both"/>
        <w:rPr>
          <w:rFonts w:cs="Calibri"/>
          <w:sz w:val="24"/>
          <w:szCs w:val="24"/>
        </w:rPr>
      </w:pPr>
      <w:r w:rsidRPr="00390FD8">
        <w:rPr>
          <w:rFonts w:cs="Arial"/>
          <w:sz w:val="24"/>
          <w:szCs w:val="24"/>
        </w:rPr>
        <w:t xml:space="preserve">Natomiast w przypadku osi priorytetowej II </w:t>
      </w:r>
      <w:r w:rsidRPr="00390FD8">
        <w:rPr>
          <w:rFonts w:cs="Calibri,Italic"/>
          <w:i/>
          <w:iCs/>
          <w:sz w:val="24"/>
          <w:szCs w:val="24"/>
        </w:rPr>
        <w:t>Efektywne polityki publiczne dla rynk</w:t>
      </w:r>
      <w:r w:rsidR="004E1BAE">
        <w:rPr>
          <w:rFonts w:cs="Calibri,Italic"/>
          <w:i/>
          <w:iCs/>
          <w:sz w:val="24"/>
          <w:szCs w:val="24"/>
        </w:rPr>
        <w:t>u pracy, gospodarki</w:t>
      </w:r>
      <w:r w:rsidR="00F20288" w:rsidRPr="00390FD8">
        <w:rPr>
          <w:rFonts w:cs="Calibri,Italic"/>
          <w:i/>
          <w:iCs/>
          <w:sz w:val="24"/>
          <w:szCs w:val="24"/>
        </w:rPr>
        <w:t xml:space="preserve"> </w:t>
      </w:r>
      <w:r w:rsidRPr="00390FD8">
        <w:rPr>
          <w:rFonts w:cs="Calibri,Italic"/>
          <w:i/>
          <w:iCs/>
          <w:sz w:val="24"/>
          <w:szCs w:val="24"/>
        </w:rPr>
        <w:t xml:space="preserve">i edukacji, </w:t>
      </w:r>
      <w:r w:rsidRPr="00390FD8">
        <w:rPr>
          <w:rFonts w:cs="Calibri"/>
          <w:sz w:val="24"/>
          <w:szCs w:val="24"/>
        </w:rPr>
        <w:t xml:space="preserve">realizowane będą działania </w:t>
      </w:r>
      <w:r w:rsidRPr="006B1A97">
        <w:rPr>
          <w:rFonts w:cs="Calibri"/>
          <w:sz w:val="24"/>
          <w:szCs w:val="24"/>
        </w:rPr>
        <w:t xml:space="preserve">dotyczące wdrożenia reform systemów </w:t>
      </w:r>
      <w:r w:rsidR="00293DEA">
        <w:rPr>
          <w:rFonts w:cs="Calibri"/>
          <w:sz w:val="24"/>
          <w:szCs w:val="24"/>
        </w:rPr>
        <w:t xml:space="preserve">                   </w:t>
      </w:r>
      <w:r w:rsidR="004E1BAE">
        <w:rPr>
          <w:rFonts w:cs="Calibri"/>
          <w:sz w:val="24"/>
          <w:szCs w:val="24"/>
        </w:rPr>
        <w:t xml:space="preserve">i struktur </w:t>
      </w:r>
      <w:r w:rsidRPr="006B1A97">
        <w:rPr>
          <w:rFonts w:cs="Calibri"/>
          <w:sz w:val="24"/>
          <w:szCs w:val="24"/>
        </w:rPr>
        <w:t xml:space="preserve">w wybranych obszarach polityk publicznych, kluczowych z punktu widzenia strategii </w:t>
      </w:r>
      <w:r w:rsidR="00087290" w:rsidRPr="006B1A97">
        <w:rPr>
          <w:rFonts w:cs="Calibri"/>
          <w:sz w:val="24"/>
          <w:szCs w:val="24"/>
        </w:rPr>
        <w:t>Europa</w:t>
      </w:r>
      <w:r w:rsidRPr="006B1A97">
        <w:rPr>
          <w:rFonts w:cs="Calibri"/>
          <w:sz w:val="24"/>
          <w:szCs w:val="24"/>
        </w:rPr>
        <w:t xml:space="preserve"> 2020  i krajowych programów reform. </w:t>
      </w:r>
    </w:p>
    <w:p w:rsidR="00477066" w:rsidRPr="006B1A97" w:rsidRDefault="00477066" w:rsidP="00477066">
      <w:pPr>
        <w:spacing w:after="0"/>
        <w:jc w:val="both"/>
        <w:rPr>
          <w:rFonts w:cs="Calibri,Italic"/>
          <w:i/>
          <w:iCs/>
          <w:sz w:val="24"/>
          <w:szCs w:val="24"/>
        </w:rPr>
      </w:pPr>
      <w:r w:rsidRPr="006B1A97">
        <w:rPr>
          <w:rFonts w:cs="Calibri"/>
          <w:sz w:val="24"/>
          <w:szCs w:val="24"/>
        </w:rPr>
        <w:t xml:space="preserve">Główne założenia osi priorytetowej II </w:t>
      </w:r>
      <w:r w:rsidRPr="006B1A97">
        <w:rPr>
          <w:rFonts w:cs="Calibri,Italic"/>
          <w:i/>
          <w:iCs/>
          <w:sz w:val="24"/>
          <w:szCs w:val="24"/>
        </w:rPr>
        <w:t>Efektywne polityki publiczne dla rynku pracy, gospodarki   i edukacji: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sz w:val="24"/>
          <w:szCs w:val="24"/>
        </w:rPr>
        <w:t xml:space="preserve">Promowanie trwałego </w:t>
      </w:r>
      <w:r w:rsidRPr="006B1A97">
        <w:rPr>
          <w:rFonts w:cs="Calibri"/>
          <w:sz w:val="24"/>
          <w:szCs w:val="24"/>
        </w:rPr>
        <w:t>zatrudnienia wysokiej jakości i mobilności pracowników</w:t>
      </w:r>
      <w:r w:rsidRPr="006B1A97">
        <w:rPr>
          <w:rFonts w:cs="Verdana"/>
          <w:b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rFonts w:cs="Calibri"/>
          <w:sz w:val="24"/>
          <w:szCs w:val="24"/>
        </w:rPr>
        <w:t>Promowanie włączenia społecznego i walki z ubóstwem oraz dyskryminacją</w:t>
      </w:r>
      <w:r w:rsidRPr="006B1A97">
        <w:rPr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rFonts w:cs="Calibri"/>
          <w:sz w:val="24"/>
          <w:szCs w:val="24"/>
        </w:rPr>
        <w:t>Inwestowanie w kształcenie i szkolenie, w tym szkolenie zawodowe na rzecz zdobywania umiejętności i uczenie się przez całe życie,</w:t>
      </w:r>
    </w:p>
    <w:p w:rsidR="00477066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Wzmacnianie zdolności instytucjonalnych organów publicznych</w:t>
      </w:r>
      <w:r w:rsidR="00FE50D1">
        <w:rPr>
          <w:rFonts w:cs="Calibri"/>
          <w:sz w:val="24"/>
          <w:szCs w:val="24"/>
        </w:rPr>
        <w:br/>
      </w:r>
      <w:r w:rsidRPr="006B1A97">
        <w:rPr>
          <w:rFonts w:cs="Calibri"/>
          <w:sz w:val="24"/>
          <w:szCs w:val="24"/>
        </w:rPr>
        <w:t>i zainteresowanych stron z sektora publicznego oraz skuteczności administracji publicznej.</w:t>
      </w:r>
    </w:p>
    <w:p w:rsidR="00293DEA" w:rsidRDefault="00293DEA" w:rsidP="00293DEA">
      <w:pPr>
        <w:pStyle w:val="Akapitzlist"/>
        <w:autoSpaceDE w:val="0"/>
        <w:autoSpaceDN w:val="0"/>
        <w:adjustRightInd w:val="0"/>
        <w:spacing w:after="0"/>
        <w:ind w:left="1155"/>
        <w:jc w:val="both"/>
        <w:rPr>
          <w:rFonts w:cs="Calibri"/>
          <w:sz w:val="24"/>
          <w:szCs w:val="24"/>
        </w:rPr>
      </w:pPr>
    </w:p>
    <w:p w:rsidR="00FE50D1" w:rsidRDefault="00FE50D1" w:rsidP="00293DEA">
      <w:pPr>
        <w:pStyle w:val="Akapitzlist"/>
        <w:autoSpaceDE w:val="0"/>
        <w:autoSpaceDN w:val="0"/>
        <w:adjustRightInd w:val="0"/>
        <w:spacing w:after="0"/>
        <w:ind w:left="1155"/>
        <w:jc w:val="both"/>
        <w:rPr>
          <w:rFonts w:cs="Calibri"/>
          <w:sz w:val="24"/>
          <w:szCs w:val="24"/>
        </w:rPr>
      </w:pPr>
    </w:p>
    <w:p w:rsidR="00FE50D1" w:rsidRDefault="00FE50D1" w:rsidP="00293DEA">
      <w:pPr>
        <w:pStyle w:val="Akapitzlist"/>
        <w:autoSpaceDE w:val="0"/>
        <w:autoSpaceDN w:val="0"/>
        <w:adjustRightInd w:val="0"/>
        <w:spacing w:after="0"/>
        <w:ind w:left="1155"/>
        <w:jc w:val="both"/>
        <w:rPr>
          <w:rFonts w:cs="Calibri"/>
          <w:sz w:val="24"/>
          <w:szCs w:val="24"/>
        </w:rPr>
      </w:pPr>
    </w:p>
    <w:p w:rsidR="00293DEA" w:rsidRPr="006B1A97" w:rsidRDefault="00293DEA" w:rsidP="00293DEA">
      <w:pPr>
        <w:pStyle w:val="Akapitzlist"/>
        <w:autoSpaceDE w:val="0"/>
        <w:autoSpaceDN w:val="0"/>
        <w:adjustRightInd w:val="0"/>
        <w:spacing w:after="0"/>
        <w:ind w:left="1155"/>
        <w:jc w:val="both"/>
        <w:rPr>
          <w:rFonts w:cs="Calibri"/>
          <w:sz w:val="24"/>
          <w:szCs w:val="24"/>
        </w:rPr>
      </w:pPr>
    </w:p>
    <w:p w:rsidR="00477066" w:rsidRPr="006B1A97" w:rsidRDefault="00477066" w:rsidP="008456D6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lastRenderedPageBreak/>
        <w:t>Krajowy Program Przeci</w:t>
      </w:r>
      <w:r w:rsidR="00792DCC"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wdziałania Ubóstw</w:t>
      </w:r>
      <w:r w:rsidR="00711A10">
        <w:rPr>
          <w:rFonts w:asciiTheme="majorHAnsi" w:hAnsiTheme="majorHAnsi"/>
          <w:b/>
          <w:color w:val="17365D" w:themeColor="text2" w:themeShade="BF"/>
          <w:sz w:val="24"/>
          <w:szCs w:val="24"/>
        </w:rPr>
        <w:t>u</w:t>
      </w:r>
      <w:r w:rsidR="00792DCC"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 i Wykluczeniu s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połecznemu 2020. Nowy wymiar aktywnej integracji</w:t>
      </w:r>
    </w:p>
    <w:p w:rsidR="00477066" w:rsidRPr="006B1A97" w:rsidRDefault="00477066" w:rsidP="00792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066" w:rsidRPr="006B1A97" w:rsidRDefault="00477066" w:rsidP="00792D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 xml:space="preserve">Program przedstawia wszelkie działania mające na celu zmniejszenie poziomu ubóstwa </w:t>
      </w:r>
      <w:r w:rsidR="00293DEA">
        <w:rPr>
          <w:rFonts w:cs="Times New Roman"/>
          <w:sz w:val="24"/>
          <w:szCs w:val="24"/>
        </w:rPr>
        <w:t xml:space="preserve">                        </w:t>
      </w:r>
      <w:r w:rsidRPr="006B1A97">
        <w:rPr>
          <w:rFonts w:cs="Times New Roman"/>
          <w:sz w:val="24"/>
          <w:szCs w:val="24"/>
        </w:rPr>
        <w:t xml:space="preserve"> i wykluczenia społecznego. Głównym celem tego programu jest trwałe zmniejszenie liczby osób zagrożonych ubóstwem i wykluczeniem społecznym o 1,5 mln oraz wzrost spójności społecznej. Efekty mają być widoczne pod  koniec 2020 r. dzięki realizacji następujących celów operacyjnych: 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sz w:val="24"/>
          <w:szCs w:val="24"/>
        </w:rPr>
        <w:t>Usługi dla aktywności i profilaktyki -ograniczenie wykluczenia dzieci i młodzieży</w:t>
      </w:r>
      <w:r w:rsidRPr="006B1A97">
        <w:rPr>
          <w:rFonts w:cs="Verdana"/>
          <w:b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rFonts w:cs="Calibri"/>
          <w:sz w:val="24"/>
          <w:szCs w:val="24"/>
        </w:rPr>
        <w:t>Gwarancje dla przyszłości młodzieży - stworzenie szansy dla młodzieży w wejścia</w:t>
      </w:r>
      <w:r w:rsidR="008456D6">
        <w:rPr>
          <w:rFonts w:cs="Calibri"/>
          <w:sz w:val="24"/>
          <w:szCs w:val="24"/>
        </w:rPr>
        <w:t xml:space="preserve"> rynek pracy i tworzeniu rodzin</w:t>
      </w:r>
      <w:r w:rsidRPr="006B1A97">
        <w:rPr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rFonts w:cs="Calibri"/>
          <w:sz w:val="24"/>
          <w:szCs w:val="24"/>
        </w:rPr>
        <w:t>Aktywna osoba, zintegrowana rodzina, odpowiedzialne, lokalne środowisko,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rFonts w:cs="Times New Roman"/>
          <w:sz w:val="24"/>
          <w:szCs w:val="24"/>
        </w:rPr>
        <w:t>Zapobieganie niepewności mieszkaniowej,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spacing w:after="0"/>
        <w:jc w:val="both"/>
        <w:rPr>
          <w:rFonts w:cs="Verdana"/>
          <w:b/>
          <w:sz w:val="24"/>
          <w:szCs w:val="24"/>
        </w:rPr>
      </w:pPr>
      <w:r w:rsidRPr="006B1A97">
        <w:rPr>
          <w:rFonts w:cs="Times New Roman"/>
          <w:sz w:val="24"/>
          <w:szCs w:val="24"/>
        </w:rPr>
        <w:t>Seniorzy - bezpieczni, aktywni i potrzebni.</w:t>
      </w:r>
    </w:p>
    <w:p w:rsidR="00477066" w:rsidRPr="006B1A97" w:rsidRDefault="00477066" w:rsidP="00792DCC">
      <w:pPr>
        <w:spacing w:after="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Istotą nowego systemu integracji społecznej są takie działania na rzecz dzieci i młodzieży, które z jednej strony stworzą podstawy bytu materialnego związanego z deprywacją materialną, z drugiej zaś stworzą system usług społecznych umożliwiających zarówno podniesienie kompetencji społecznych dzieci, a jednocześnie umożliwią rodzicom aktywizację zawodową i społeczną, co z kolei przyczyni się do podniesienia jakości życia rodzin.</w:t>
      </w:r>
    </w:p>
    <w:p w:rsidR="000252ED" w:rsidRPr="006B1A97" w:rsidRDefault="000252ED" w:rsidP="00792DCC">
      <w:pPr>
        <w:spacing w:after="0"/>
        <w:jc w:val="both"/>
        <w:rPr>
          <w:sz w:val="24"/>
          <w:szCs w:val="24"/>
        </w:rPr>
      </w:pPr>
    </w:p>
    <w:p w:rsidR="00477066" w:rsidRPr="006B1A97" w:rsidRDefault="00477066" w:rsidP="00792DCC">
      <w:pPr>
        <w:spacing w:after="0"/>
        <w:jc w:val="both"/>
        <w:rPr>
          <w:sz w:val="24"/>
          <w:szCs w:val="24"/>
        </w:rPr>
      </w:pPr>
    </w:p>
    <w:p w:rsidR="00477066" w:rsidRDefault="00477066" w:rsidP="008456D6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Krajowy Program Rozwoju Ekonomii Społecznej</w:t>
      </w:r>
    </w:p>
    <w:p w:rsidR="008456D6" w:rsidRPr="006B1A97" w:rsidRDefault="008456D6" w:rsidP="008456D6">
      <w:pPr>
        <w:pStyle w:val="Akapitzlist"/>
        <w:spacing w:after="0" w:line="240" w:lineRule="auto"/>
        <w:ind w:left="714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</w:p>
    <w:p w:rsidR="00477066" w:rsidRPr="00390FD8" w:rsidRDefault="00477066" w:rsidP="00792DCC">
      <w:pPr>
        <w:spacing w:after="0"/>
        <w:jc w:val="both"/>
        <w:rPr>
          <w:rFonts w:cs="Arial"/>
          <w:sz w:val="24"/>
          <w:szCs w:val="24"/>
        </w:rPr>
      </w:pPr>
      <w:r w:rsidRPr="006B1A97">
        <w:rPr>
          <w:color w:val="000000" w:themeColor="text1"/>
          <w:sz w:val="24"/>
          <w:szCs w:val="24"/>
        </w:rPr>
        <w:t xml:space="preserve">Krajowy Program Rozwoju Ekonomii Społecznej </w:t>
      </w:r>
      <w:r w:rsidR="008D463F">
        <w:rPr>
          <w:color w:val="000000" w:themeColor="text1"/>
          <w:sz w:val="24"/>
          <w:szCs w:val="24"/>
        </w:rPr>
        <w:t xml:space="preserve">(KPRES) </w:t>
      </w:r>
      <w:r w:rsidRPr="006B1A97">
        <w:rPr>
          <w:color w:val="000000" w:themeColor="text1"/>
          <w:sz w:val="24"/>
          <w:szCs w:val="24"/>
        </w:rPr>
        <w:t xml:space="preserve">to dokument, który ukazuje </w:t>
      </w:r>
      <w:r w:rsidRPr="006B1A97">
        <w:rPr>
          <w:rFonts w:cs="Arial"/>
          <w:color w:val="333333"/>
          <w:sz w:val="24"/>
          <w:szCs w:val="24"/>
        </w:rPr>
        <w:t xml:space="preserve">kluczowe kierunki interwencji publicznej mające służyć kształtowaniu jak najlepszych warunków dla rozwoju ekonomii społecznej i przedsiębiorstw społecznych w Polsce. Nadrzędnym celem  </w:t>
      </w:r>
      <w:r w:rsidRPr="00390FD8">
        <w:rPr>
          <w:rFonts w:cs="Arial"/>
          <w:sz w:val="24"/>
          <w:szCs w:val="24"/>
        </w:rPr>
        <w:t xml:space="preserve">KPRES jest, aby do 2020 r. ekonomia społeczna stała się ważnym czynnikiem wzrostu zatrudnienia, spójności społecznej oraz rozwoju kapitału społecznego. </w:t>
      </w:r>
    </w:p>
    <w:p w:rsidR="00477066" w:rsidRPr="006B1A97" w:rsidRDefault="00477066" w:rsidP="00792DCC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90FD8">
        <w:rPr>
          <w:rFonts w:cs="Calibri"/>
          <w:sz w:val="24"/>
          <w:szCs w:val="24"/>
        </w:rPr>
        <w:t>Osiągnięcie tak zdefiniowanego celu nadrzędnego wymaga zdecydowanego przyspieszenia rozwoju ekonomii społecznej, zarówno w ujęciu ilościowym</w:t>
      </w:r>
      <w:r w:rsidRPr="006B1A97">
        <w:rPr>
          <w:rFonts w:cs="Calibri"/>
          <w:sz w:val="24"/>
          <w:szCs w:val="24"/>
        </w:rPr>
        <w:t>, rozumianym jako: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liczba osób zaangażowanych w ekonomię społeczną,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liczba działających podmiotów ekonomii społecznej,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liczba działających przedsiębiorstw społecznych,</w:t>
      </w:r>
    </w:p>
    <w:p w:rsidR="00477066" w:rsidRPr="006B1A97" w:rsidRDefault="00477066" w:rsidP="0047706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jak też jakościowym, rozumianym jako: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 xml:space="preserve">tworzenie miejsc pracy dla osób znajdujących się w szczególnie trudnej sytuacji,                        </w:t>
      </w:r>
      <w:r w:rsidR="008456D6">
        <w:rPr>
          <w:rFonts w:cs="Calibri"/>
          <w:sz w:val="24"/>
          <w:szCs w:val="24"/>
        </w:rPr>
        <w:t>w ramach lokalnych</w:t>
      </w:r>
      <w:r w:rsidRPr="006B1A97">
        <w:rPr>
          <w:rFonts w:cs="Calibri"/>
          <w:sz w:val="24"/>
          <w:szCs w:val="24"/>
        </w:rPr>
        <w:t xml:space="preserve"> wspólnot samorządowych,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dostarczanie społecznościom lokalnym dobrej jakości usług użyteczności publicznej, zwłaszcza usług społecznych użyteczności publicznej,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osiągnięcie przez przedsiębiorstwa społeczne stabilnych podstaw działalności dzięki uzyskiwaniu przychodów z działalności gospodarczej.</w:t>
      </w:r>
    </w:p>
    <w:p w:rsidR="00477066" w:rsidRPr="006B1A97" w:rsidRDefault="00477066" w:rsidP="00792DCC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lastRenderedPageBreak/>
        <w:t>Kapitał społeczny, samorządowa wspólnota mieszkańców, partycypacja społeczna</w:t>
      </w:r>
      <w:r w:rsidR="00FE50D1">
        <w:rPr>
          <w:rFonts w:cs="Calibri"/>
          <w:sz w:val="24"/>
          <w:szCs w:val="24"/>
        </w:rPr>
        <w:t xml:space="preserve"> </w:t>
      </w:r>
      <w:r w:rsidRPr="006B1A97">
        <w:rPr>
          <w:rFonts w:cs="Calibri"/>
          <w:sz w:val="24"/>
          <w:szCs w:val="24"/>
        </w:rPr>
        <w:t>oraz ekonomia społeczna stanowią istotne elementy lokalneg</w:t>
      </w:r>
      <w:r w:rsidR="00FE50D1">
        <w:rPr>
          <w:rFonts w:cs="Calibri"/>
          <w:sz w:val="24"/>
          <w:szCs w:val="24"/>
        </w:rPr>
        <w:t>o ładu społecznego. Dlatego też</w:t>
      </w:r>
      <w:r w:rsidR="00FE50D1">
        <w:rPr>
          <w:rFonts w:cs="Calibri"/>
          <w:sz w:val="24"/>
          <w:szCs w:val="24"/>
        </w:rPr>
        <w:br/>
      </w:r>
      <w:r w:rsidRPr="006B1A97">
        <w:rPr>
          <w:rFonts w:cs="Calibri"/>
          <w:sz w:val="24"/>
          <w:szCs w:val="24"/>
        </w:rPr>
        <w:t>w pełni uzasadnione jest w KPRES odwołanie się do społecznie odpowiedzialnego terytorium, jako warunku sprawnego działania w zakresie polityk publicznych.</w:t>
      </w:r>
    </w:p>
    <w:p w:rsidR="009C3393" w:rsidRPr="006B1A97" w:rsidRDefault="009C3393" w:rsidP="00792DCC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477066" w:rsidRPr="006B1A97" w:rsidRDefault="00477066" w:rsidP="00477066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4"/>
          <w:szCs w:val="24"/>
        </w:rPr>
      </w:pPr>
    </w:p>
    <w:p w:rsidR="00477066" w:rsidRPr="006B1A97" w:rsidRDefault="00477066" w:rsidP="003350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Strategia rozwoju społeczno-gospodarczego województwa </w:t>
      </w:r>
      <w:r w:rsidR="001550E4">
        <w:rPr>
          <w:rFonts w:asciiTheme="majorHAnsi" w:hAnsiTheme="majorHAnsi"/>
          <w:b/>
          <w:color w:val="17365D" w:themeColor="text2" w:themeShade="BF"/>
          <w:sz w:val="24"/>
          <w:szCs w:val="24"/>
        </w:rPr>
        <w:t>w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armińsko-</w:t>
      </w:r>
      <w:r w:rsidR="001550E4">
        <w:rPr>
          <w:rFonts w:asciiTheme="majorHAnsi" w:hAnsiTheme="majorHAnsi"/>
          <w:b/>
          <w:color w:val="17365D" w:themeColor="text2" w:themeShade="BF"/>
          <w:sz w:val="24"/>
          <w:szCs w:val="24"/>
        </w:rPr>
        <w:t>m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azurskiego do 2025 roku</w:t>
      </w:r>
    </w:p>
    <w:p w:rsidR="00477066" w:rsidRPr="006B1A97" w:rsidRDefault="00477066" w:rsidP="00792DCC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4"/>
          <w:szCs w:val="24"/>
        </w:rPr>
      </w:pPr>
    </w:p>
    <w:p w:rsidR="00477066" w:rsidRPr="006B1A97" w:rsidRDefault="00477066" w:rsidP="00792DCC">
      <w:pPr>
        <w:spacing w:after="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Zaktualizowana Strategia </w:t>
      </w:r>
      <w:r w:rsidR="001862B8">
        <w:rPr>
          <w:sz w:val="24"/>
          <w:szCs w:val="24"/>
        </w:rPr>
        <w:t>r</w:t>
      </w:r>
      <w:r w:rsidRPr="006B1A97">
        <w:rPr>
          <w:sz w:val="24"/>
          <w:szCs w:val="24"/>
        </w:rPr>
        <w:t xml:space="preserve">ozwoju </w:t>
      </w:r>
      <w:r w:rsidR="001862B8">
        <w:rPr>
          <w:sz w:val="24"/>
          <w:szCs w:val="24"/>
        </w:rPr>
        <w:t>s</w:t>
      </w:r>
      <w:r w:rsidRPr="006B1A97">
        <w:rPr>
          <w:sz w:val="24"/>
          <w:szCs w:val="24"/>
        </w:rPr>
        <w:t>połeczno-</w:t>
      </w:r>
      <w:r w:rsidR="001862B8">
        <w:rPr>
          <w:sz w:val="24"/>
          <w:szCs w:val="24"/>
        </w:rPr>
        <w:t>g</w:t>
      </w:r>
      <w:r w:rsidRPr="006B1A97">
        <w:rPr>
          <w:sz w:val="24"/>
          <w:szCs w:val="24"/>
        </w:rPr>
        <w:t xml:space="preserve">ospodarczego województwa warmińsko-mazurskiego do 2025 roku przedstawia wizję rozwoju regionu uwzględniając również walory przyrodnicze. Wzrost konkurencyjności gospodarki oraz aktywności społecznej, a także nowoczesna infrastruktura rozwoju to nadrzędne cele Strategii </w:t>
      </w:r>
      <w:r w:rsidR="001862B8">
        <w:rPr>
          <w:sz w:val="24"/>
          <w:szCs w:val="24"/>
        </w:rPr>
        <w:t>r</w:t>
      </w:r>
      <w:r w:rsidRPr="006B1A97">
        <w:rPr>
          <w:sz w:val="24"/>
          <w:szCs w:val="24"/>
        </w:rPr>
        <w:t xml:space="preserve">ozwoju </w:t>
      </w:r>
      <w:r w:rsidR="001862B8">
        <w:rPr>
          <w:sz w:val="24"/>
          <w:szCs w:val="24"/>
        </w:rPr>
        <w:t>s</w:t>
      </w:r>
      <w:r w:rsidRPr="006B1A97">
        <w:rPr>
          <w:sz w:val="24"/>
          <w:szCs w:val="24"/>
        </w:rPr>
        <w:t>połeczno-</w:t>
      </w:r>
      <w:r w:rsidR="001862B8">
        <w:rPr>
          <w:sz w:val="24"/>
          <w:szCs w:val="24"/>
        </w:rPr>
        <w:t>g</w:t>
      </w:r>
      <w:r w:rsidRPr="006B1A97">
        <w:rPr>
          <w:sz w:val="24"/>
          <w:szCs w:val="24"/>
        </w:rPr>
        <w:t xml:space="preserve">ospodarczego województwa warmińsko-mazurskiego do 2025 r. W ramach celu strategicznego </w:t>
      </w:r>
      <w:r w:rsidRPr="006B1A97">
        <w:rPr>
          <w:i/>
          <w:sz w:val="24"/>
          <w:szCs w:val="24"/>
        </w:rPr>
        <w:t>Wzrost aktywności społecznej</w:t>
      </w:r>
      <w:r w:rsidRPr="006B1A97">
        <w:rPr>
          <w:sz w:val="24"/>
          <w:szCs w:val="24"/>
        </w:rPr>
        <w:t>, planowane jest podniesienie jakości kapitału społecznego. Osiągnięcie tego jest możliwe poprzez działania na rzecz wzrostu aktywności społecznej, głównie dzięki wsparciu organizacji pozarządowych, które w największym stopniu inicjują daną aktywność. Jako dokument nowej generacji zawiera kilka elementów wzbogacających dotychczasowe planowanie strategiczne: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rozbudowaną analizę SWOT o części SWOT/TOWS,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przeprowadzoną analizę trendów oraz określone scenariusze rozwoju regionu,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obszary strategiczne interwencji (OSI),</w:t>
      </w:r>
    </w:p>
    <w:p w:rsidR="00477066" w:rsidRPr="006B1A97" w:rsidRDefault="00477066" w:rsidP="003350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B1A97">
        <w:rPr>
          <w:rFonts w:cs="Calibri"/>
          <w:sz w:val="24"/>
          <w:szCs w:val="24"/>
        </w:rPr>
        <w:t>inteligentne specjalizacje Warmii i Mazur.</w:t>
      </w:r>
    </w:p>
    <w:p w:rsidR="00792DCC" w:rsidRPr="006B1A97" w:rsidRDefault="00792DCC" w:rsidP="00477066">
      <w:pPr>
        <w:pStyle w:val="Akapitzlist"/>
        <w:autoSpaceDE w:val="0"/>
        <w:autoSpaceDN w:val="0"/>
        <w:adjustRightInd w:val="0"/>
        <w:spacing w:after="0"/>
        <w:ind w:left="1155"/>
        <w:rPr>
          <w:rFonts w:cs="Calibri"/>
          <w:sz w:val="24"/>
          <w:szCs w:val="24"/>
        </w:rPr>
      </w:pPr>
    </w:p>
    <w:p w:rsidR="009C3393" w:rsidRDefault="009C3393" w:rsidP="00477066">
      <w:pPr>
        <w:pStyle w:val="Akapitzlist"/>
        <w:autoSpaceDE w:val="0"/>
        <w:autoSpaceDN w:val="0"/>
        <w:adjustRightInd w:val="0"/>
        <w:spacing w:after="0"/>
        <w:ind w:left="1155"/>
        <w:rPr>
          <w:rFonts w:cs="Calibri"/>
          <w:sz w:val="24"/>
          <w:szCs w:val="24"/>
        </w:rPr>
      </w:pPr>
    </w:p>
    <w:p w:rsidR="00477066" w:rsidRPr="006B1A97" w:rsidRDefault="00477066" w:rsidP="003350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Strategia polityki społecznej województwa </w:t>
      </w:r>
      <w:r w:rsidR="001550E4">
        <w:rPr>
          <w:rFonts w:asciiTheme="majorHAnsi" w:hAnsiTheme="majorHAnsi"/>
          <w:b/>
          <w:color w:val="17365D" w:themeColor="text2" w:themeShade="BF"/>
          <w:sz w:val="24"/>
          <w:szCs w:val="24"/>
        </w:rPr>
        <w:t>w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armińsko-</w:t>
      </w:r>
      <w:r w:rsidR="001550E4">
        <w:rPr>
          <w:rFonts w:asciiTheme="majorHAnsi" w:hAnsiTheme="majorHAnsi"/>
          <w:b/>
          <w:color w:val="17365D" w:themeColor="text2" w:themeShade="BF"/>
          <w:sz w:val="24"/>
          <w:szCs w:val="24"/>
        </w:rPr>
        <w:t>m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azurskiego do 2020 roku</w:t>
      </w:r>
    </w:p>
    <w:p w:rsidR="00477066" w:rsidRPr="006B1A97" w:rsidRDefault="00477066" w:rsidP="00477066">
      <w:pPr>
        <w:spacing w:after="0"/>
        <w:jc w:val="both"/>
        <w:rPr>
          <w:sz w:val="24"/>
          <w:szCs w:val="24"/>
        </w:rPr>
      </w:pPr>
    </w:p>
    <w:p w:rsidR="00477066" w:rsidRPr="006B1A97" w:rsidRDefault="00477066" w:rsidP="00792DCC">
      <w:pPr>
        <w:spacing w:after="0"/>
        <w:jc w:val="both"/>
        <w:rPr>
          <w:rFonts w:eastAsia="Times New Roman"/>
          <w:sz w:val="24"/>
          <w:szCs w:val="24"/>
        </w:rPr>
      </w:pPr>
      <w:r w:rsidRPr="006B1A97">
        <w:rPr>
          <w:sz w:val="24"/>
          <w:szCs w:val="24"/>
        </w:rPr>
        <w:t xml:space="preserve">Dokument jakim jest Strategia polityki społecznej województwa warmińsko-mazurskiego do 2020 roku jest istotnym narzędziem w realizacji regionalnej polityki społecznej. Prowadzi działania na rzecz rozwiązywania problemów społecznych, wyrównywania poziomu życia mieszkańców województwa, zapobiegania wykluczenia społecznego oraz stwarzania warunków umożliwiających osobom i rodzinom przezwyciężanie trudnych sytuacji życiowych. Celem strategii wojewódzkiej w zakresie polityki społecznej jest podniesienie jakości życia mieszkańców województwa warmińsko-mazurskiego. </w:t>
      </w:r>
      <w:r w:rsidRPr="006B1A97">
        <w:rPr>
          <w:rFonts w:cs="Times New Roman"/>
          <w:sz w:val="24"/>
          <w:szCs w:val="24"/>
        </w:rPr>
        <w:t>Cel ten urzeczywistnia</w:t>
      </w:r>
      <w:r w:rsidRPr="006B1A97">
        <w:rPr>
          <w:rFonts w:eastAsia="TimesNewRoman" w:cs="TimesNewRoman"/>
          <w:sz w:val="24"/>
          <w:szCs w:val="24"/>
        </w:rPr>
        <w:t xml:space="preserve">ć </w:t>
      </w:r>
      <w:r w:rsidRPr="006B1A97">
        <w:rPr>
          <w:rFonts w:cs="Times New Roman"/>
          <w:sz w:val="24"/>
          <w:szCs w:val="24"/>
        </w:rPr>
        <w:t>b</w:t>
      </w:r>
      <w:r w:rsidRPr="006B1A97">
        <w:rPr>
          <w:rFonts w:eastAsia="TimesNewRoman" w:cs="TimesNewRoman"/>
          <w:sz w:val="24"/>
          <w:szCs w:val="24"/>
        </w:rPr>
        <w:t>ę</w:t>
      </w:r>
      <w:r w:rsidRPr="006B1A97">
        <w:rPr>
          <w:rFonts w:cs="Times New Roman"/>
          <w:sz w:val="24"/>
          <w:szCs w:val="24"/>
        </w:rPr>
        <w:t>d</w:t>
      </w:r>
      <w:r w:rsidRPr="006B1A97">
        <w:rPr>
          <w:rFonts w:eastAsia="TimesNewRoman" w:cs="TimesNewRoman"/>
          <w:sz w:val="24"/>
          <w:szCs w:val="24"/>
        </w:rPr>
        <w:t xml:space="preserve">ą </w:t>
      </w:r>
      <w:r w:rsidRPr="006B1A97">
        <w:rPr>
          <w:rFonts w:cs="Times New Roman"/>
          <w:sz w:val="24"/>
          <w:szCs w:val="24"/>
        </w:rPr>
        <w:t>samorz</w:t>
      </w:r>
      <w:r w:rsidRPr="006B1A97">
        <w:rPr>
          <w:rFonts w:eastAsia="TimesNewRoman" w:cs="TimesNewRoman"/>
          <w:sz w:val="24"/>
          <w:szCs w:val="24"/>
        </w:rPr>
        <w:t>ą</w:t>
      </w:r>
      <w:r w:rsidRPr="006B1A97">
        <w:rPr>
          <w:rFonts w:cs="Times New Roman"/>
          <w:sz w:val="24"/>
          <w:szCs w:val="24"/>
        </w:rPr>
        <w:t>dy terytorialne wszystkich szczebli, podmioty działaj</w:t>
      </w:r>
      <w:r w:rsidRPr="006B1A97">
        <w:rPr>
          <w:rFonts w:eastAsia="TimesNewRoman" w:cs="TimesNewRoman"/>
          <w:sz w:val="24"/>
          <w:szCs w:val="24"/>
        </w:rPr>
        <w:t>ą</w:t>
      </w:r>
      <w:r w:rsidRPr="006B1A97">
        <w:rPr>
          <w:rFonts w:cs="Times New Roman"/>
          <w:sz w:val="24"/>
          <w:szCs w:val="24"/>
        </w:rPr>
        <w:t>ce</w:t>
      </w:r>
      <w:r w:rsidRPr="006B1A97">
        <w:rPr>
          <w:sz w:val="24"/>
          <w:szCs w:val="24"/>
        </w:rPr>
        <w:t xml:space="preserve"> </w:t>
      </w:r>
      <w:r w:rsidRPr="006B1A97">
        <w:rPr>
          <w:rFonts w:cs="Times New Roman"/>
          <w:sz w:val="24"/>
          <w:szCs w:val="24"/>
        </w:rPr>
        <w:t>w sferze pomocy i integracji społecznej oraz ich dobrze wykształcone i przygotowane kadry,</w:t>
      </w:r>
      <w:r w:rsidRPr="006B1A97">
        <w:rPr>
          <w:sz w:val="24"/>
          <w:szCs w:val="24"/>
        </w:rPr>
        <w:t xml:space="preserve"> a także </w:t>
      </w:r>
      <w:r w:rsidRPr="006B1A97">
        <w:rPr>
          <w:rFonts w:cs="Times New Roman"/>
          <w:sz w:val="24"/>
          <w:szCs w:val="24"/>
        </w:rPr>
        <w:t xml:space="preserve">aktywne </w:t>
      </w:r>
      <w:r w:rsidRPr="006B1A97">
        <w:rPr>
          <w:rFonts w:eastAsia="TimesNewRoman" w:cs="TimesNewRoman"/>
          <w:sz w:val="24"/>
          <w:szCs w:val="24"/>
        </w:rPr>
        <w:t>ś</w:t>
      </w:r>
      <w:r w:rsidRPr="006B1A97">
        <w:rPr>
          <w:rFonts w:cs="Times New Roman"/>
          <w:sz w:val="24"/>
          <w:szCs w:val="24"/>
        </w:rPr>
        <w:t xml:space="preserve">rodowiska lokalne </w:t>
      </w:r>
      <w:r w:rsidR="00293DEA">
        <w:rPr>
          <w:rFonts w:cs="Times New Roman"/>
          <w:sz w:val="24"/>
          <w:szCs w:val="24"/>
        </w:rPr>
        <w:t xml:space="preserve">                          </w:t>
      </w:r>
      <w:r w:rsidRPr="006B1A97">
        <w:rPr>
          <w:rFonts w:cs="Times New Roman"/>
          <w:sz w:val="24"/>
          <w:szCs w:val="24"/>
        </w:rPr>
        <w:t xml:space="preserve">i partnerzy społeczni. </w:t>
      </w:r>
      <w:r w:rsidR="001862B8">
        <w:rPr>
          <w:rFonts w:eastAsia="Times New Roman"/>
          <w:sz w:val="24"/>
          <w:szCs w:val="24"/>
        </w:rPr>
        <w:t>Istotnym jest szczególnie</w:t>
      </w:r>
      <w:r w:rsidRPr="006B1A97">
        <w:rPr>
          <w:rFonts w:eastAsia="Times New Roman"/>
          <w:sz w:val="24"/>
          <w:szCs w:val="24"/>
        </w:rPr>
        <w:t xml:space="preserve"> Priorytet III </w:t>
      </w:r>
      <w:r w:rsidRPr="006B1A97">
        <w:rPr>
          <w:rFonts w:eastAsia="Times New Roman"/>
          <w:i/>
          <w:sz w:val="24"/>
          <w:szCs w:val="24"/>
        </w:rPr>
        <w:t xml:space="preserve">Wspieranie aktywności </w:t>
      </w:r>
      <w:r w:rsidR="00293DEA">
        <w:rPr>
          <w:rFonts w:eastAsia="Times New Roman"/>
          <w:i/>
          <w:sz w:val="24"/>
          <w:szCs w:val="24"/>
        </w:rPr>
        <w:t xml:space="preserve">                            </w:t>
      </w:r>
      <w:r w:rsidRPr="006B1A97">
        <w:rPr>
          <w:rFonts w:eastAsia="Times New Roman"/>
          <w:i/>
          <w:sz w:val="24"/>
          <w:szCs w:val="24"/>
        </w:rPr>
        <w:t>i mobilności zawodowej oraz edukacyjnej osób bezrobotnych</w:t>
      </w:r>
      <w:r w:rsidRPr="006B1A97">
        <w:rPr>
          <w:rFonts w:eastAsia="Times New Roman"/>
          <w:sz w:val="24"/>
          <w:szCs w:val="24"/>
        </w:rPr>
        <w:t xml:space="preserve"> poprzez opracowywanie </w:t>
      </w:r>
      <w:r w:rsidR="00293DEA">
        <w:rPr>
          <w:rFonts w:eastAsia="Times New Roman"/>
          <w:sz w:val="24"/>
          <w:szCs w:val="24"/>
        </w:rPr>
        <w:t xml:space="preserve">                      </w:t>
      </w:r>
      <w:r w:rsidR="001862B8">
        <w:rPr>
          <w:rFonts w:eastAsia="Times New Roman"/>
          <w:sz w:val="24"/>
          <w:szCs w:val="24"/>
        </w:rPr>
        <w:t>oraz</w:t>
      </w:r>
      <w:r w:rsidRPr="006B1A97">
        <w:rPr>
          <w:rFonts w:eastAsia="Times New Roman"/>
          <w:sz w:val="24"/>
          <w:szCs w:val="24"/>
        </w:rPr>
        <w:t xml:space="preserve"> wdrażanie programów udzielających wsparcia osobom młodym, osobom po 50 roku życia, osobom długotrwale bezrobotnym oraz zagrożonym wykluczeniem społecznym, trwale </w:t>
      </w:r>
      <w:r w:rsidRPr="006B1A97">
        <w:rPr>
          <w:rFonts w:eastAsia="Times New Roman"/>
          <w:sz w:val="24"/>
          <w:szCs w:val="24"/>
        </w:rPr>
        <w:lastRenderedPageBreak/>
        <w:t>zwiększając ich kwalifikacje zawodowe i umiejętności społeczne oraz ich aktywność</w:t>
      </w:r>
      <w:r w:rsidR="00FE50D1">
        <w:rPr>
          <w:rFonts w:eastAsia="Times New Roman"/>
          <w:sz w:val="24"/>
          <w:szCs w:val="24"/>
        </w:rPr>
        <w:br/>
      </w:r>
      <w:r w:rsidRPr="006B1A97">
        <w:rPr>
          <w:rFonts w:eastAsia="Times New Roman"/>
          <w:sz w:val="24"/>
          <w:szCs w:val="24"/>
        </w:rPr>
        <w:t xml:space="preserve">i mobilność zawodową. </w:t>
      </w:r>
    </w:p>
    <w:p w:rsidR="00477066" w:rsidRPr="006B1A97" w:rsidRDefault="00477066" w:rsidP="00477066">
      <w:pPr>
        <w:tabs>
          <w:tab w:val="left" w:pos="709"/>
        </w:tabs>
        <w:spacing w:after="0"/>
        <w:jc w:val="both"/>
        <w:rPr>
          <w:rFonts w:eastAsiaTheme="minorEastAsia"/>
          <w:sz w:val="24"/>
          <w:szCs w:val="24"/>
        </w:rPr>
      </w:pPr>
    </w:p>
    <w:p w:rsidR="00477066" w:rsidRPr="006B1A97" w:rsidRDefault="00477066" w:rsidP="00477066">
      <w:pPr>
        <w:spacing w:after="0"/>
        <w:ind w:right="-225"/>
        <w:jc w:val="both"/>
        <w:rPr>
          <w:rFonts w:eastAsia="Times New Roman" w:cs="Arial"/>
          <w:color w:val="333333"/>
          <w:sz w:val="24"/>
          <w:szCs w:val="24"/>
        </w:rPr>
      </w:pPr>
    </w:p>
    <w:p w:rsidR="00477066" w:rsidRPr="006B1A97" w:rsidRDefault="001550E4" w:rsidP="003350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eastAsiaTheme="minorEastAsia" w:hAnsiTheme="majorHAnsi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/>
          <w:b/>
          <w:color w:val="17365D" w:themeColor="text2" w:themeShade="BF"/>
          <w:sz w:val="24"/>
          <w:szCs w:val="24"/>
        </w:rPr>
        <w:t>Wojewódzki Program Rozwoju Ekonomii Społecznej Warmia i Mazury 2015-2020</w:t>
      </w:r>
    </w:p>
    <w:p w:rsidR="00477066" w:rsidRPr="006B1A97" w:rsidRDefault="00477066" w:rsidP="00477066">
      <w:pPr>
        <w:spacing w:after="0"/>
        <w:rPr>
          <w:sz w:val="24"/>
          <w:szCs w:val="24"/>
        </w:rPr>
      </w:pPr>
    </w:p>
    <w:p w:rsidR="001550E4" w:rsidRDefault="001550E4" w:rsidP="00792DCC">
      <w:pPr>
        <w:autoSpaceDE w:val="0"/>
        <w:autoSpaceDN w:val="0"/>
        <w:adjustRightInd w:val="0"/>
        <w:spacing w:after="0"/>
        <w:jc w:val="both"/>
        <w:rPr>
          <w:rFonts w:cs="Garamond"/>
          <w:sz w:val="24"/>
          <w:szCs w:val="24"/>
        </w:rPr>
      </w:pPr>
      <w:r w:rsidRPr="001550E4">
        <w:rPr>
          <w:rFonts w:cs="Garamond"/>
          <w:sz w:val="24"/>
          <w:szCs w:val="24"/>
        </w:rPr>
        <w:t>Wojewódzki Program Rozwoju Ekonomii Społecznej Warmia i Mazury 2015-</w:t>
      </w:r>
      <w:r>
        <w:rPr>
          <w:rFonts w:cs="Garamond"/>
          <w:sz w:val="24"/>
          <w:szCs w:val="24"/>
        </w:rPr>
        <w:t xml:space="preserve">2020 </w:t>
      </w:r>
      <w:r w:rsidR="00A65285">
        <w:rPr>
          <w:rFonts w:cs="Garamond"/>
          <w:sz w:val="24"/>
          <w:szCs w:val="24"/>
        </w:rPr>
        <w:t xml:space="preserve">(WPRES) </w:t>
      </w:r>
      <w:r>
        <w:rPr>
          <w:rFonts w:cs="Garamond"/>
          <w:sz w:val="24"/>
          <w:szCs w:val="24"/>
        </w:rPr>
        <w:t xml:space="preserve">określa cel główny, </w:t>
      </w:r>
      <w:r w:rsidRPr="001550E4">
        <w:rPr>
          <w:rFonts w:cs="Garamond"/>
          <w:sz w:val="24"/>
          <w:szCs w:val="24"/>
        </w:rPr>
        <w:t xml:space="preserve">priorytety, cele szczegółowe oraz zadania polityki społecznej, jakie Samorząd Województwa, samorządy lokalne, instytucje wspierające </w:t>
      </w:r>
      <w:r w:rsidR="00A65285">
        <w:rPr>
          <w:rFonts w:cs="Garamond"/>
          <w:sz w:val="24"/>
          <w:szCs w:val="24"/>
        </w:rPr>
        <w:t>ekonomię społeczną</w:t>
      </w:r>
      <w:r w:rsidRPr="001550E4">
        <w:rPr>
          <w:rFonts w:cs="Garamond"/>
          <w:sz w:val="24"/>
          <w:szCs w:val="24"/>
        </w:rPr>
        <w:t xml:space="preserve"> oraz ich partnerzy będą realizować w </w:t>
      </w:r>
      <w:r w:rsidR="00A65285">
        <w:rPr>
          <w:rFonts w:cs="Garamond"/>
          <w:sz w:val="24"/>
          <w:szCs w:val="24"/>
        </w:rPr>
        <w:t>r</w:t>
      </w:r>
      <w:r w:rsidRPr="001550E4">
        <w:rPr>
          <w:rFonts w:cs="Garamond"/>
          <w:sz w:val="24"/>
          <w:szCs w:val="24"/>
        </w:rPr>
        <w:t>egionie w latach 2015-2020 na rzecz wzmocnien</w:t>
      </w:r>
      <w:r>
        <w:rPr>
          <w:rFonts w:cs="Garamond"/>
          <w:sz w:val="24"/>
          <w:szCs w:val="24"/>
        </w:rPr>
        <w:t xml:space="preserve">ia </w:t>
      </w:r>
      <w:r w:rsidR="00A65285">
        <w:rPr>
          <w:rFonts w:cs="Garamond"/>
          <w:sz w:val="24"/>
          <w:szCs w:val="24"/>
        </w:rPr>
        <w:t>tego sektora</w:t>
      </w:r>
      <w:r>
        <w:rPr>
          <w:rFonts w:cs="Garamond"/>
          <w:sz w:val="24"/>
          <w:szCs w:val="24"/>
        </w:rPr>
        <w:t>.</w:t>
      </w:r>
    </w:p>
    <w:p w:rsidR="00477066" w:rsidRPr="006B1A97" w:rsidRDefault="001550E4" w:rsidP="00792DCC">
      <w:pPr>
        <w:autoSpaceDE w:val="0"/>
        <w:autoSpaceDN w:val="0"/>
        <w:adjustRightInd w:val="0"/>
        <w:spacing w:after="0"/>
        <w:jc w:val="both"/>
        <w:rPr>
          <w:rFonts w:cs="Garamond"/>
          <w:sz w:val="24"/>
          <w:szCs w:val="24"/>
        </w:rPr>
      </w:pPr>
      <w:r w:rsidRPr="001550E4">
        <w:rPr>
          <w:rFonts w:cs="Garamond"/>
          <w:sz w:val="24"/>
          <w:szCs w:val="24"/>
        </w:rPr>
        <w:t>Program formułuje też wskaźniki pomiaru stopnia osiągnięcia posz</w:t>
      </w:r>
      <w:r>
        <w:rPr>
          <w:rFonts w:cs="Garamond"/>
          <w:sz w:val="24"/>
          <w:szCs w:val="24"/>
        </w:rPr>
        <w:t xml:space="preserve">czególnych celów szczegółowych. </w:t>
      </w:r>
      <w:r w:rsidRPr="001550E4">
        <w:rPr>
          <w:rFonts w:cs="Garamond"/>
          <w:sz w:val="24"/>
          <w:szCs w:val="24"/>
        </w:rPr>
        <w:t>Zaplanowane w WPRES działania pow</w:t>
      </w:r>
      <w:r>
        <w:rPr>
          <w:rFonts w:cs="Garamond"/>
          <w:sz w:val="24"/>
          <w:szCs w:val="24"/>
        </w:rPr>
        <w:t>inny być realizowane w oparciu</w:t>
      </w:r>
      <w:r>
        <w:rPr>
          <w:rFonts w:cs="Garamond"/>
          <w:sz w:val="24"/>
          <w:szCs w:val="24"/>
        </w:rPr>
        <w:br/>
      </w:r>
      <w:r w:rsidRPr="001550E4">
        <w:rPr>
          <w:rFonts w:cs="Garamond"/>
          <w:sz w:val="24"/>
          <w:szCs w:val="24"/>
        </w:rPr>
        <w:t>o zasady, które pozwolą na osiągnięcie optymalnej skuteczności i efektywności:</w:t>
      </w:r>
    </w:p>
    <w:p w:rsidR="00C84B06" w:rsidRDefault="00477066" w:rsidP="00C84B06">
      <w:pPr>
        <w:numPr>
          <w:ilvl w:val="0"/>
          <w:numId w:val="13"/>
        </w:numPr>
        <w:spacing w:after="0"/>
        <w:ind w:left="255" w:right="15" w:firstLine="312"/>
        <w:jc w:val="both"/>
        <w:rPr>
          <w:rFonts w:eastAsia="Times New Roman" w:cs="Arial"/>
          <w:color w:val="333333"/>
          <w:sz w:val="24"/>
          <w:szCs w:val="24"/>
        </w:rPr>
      </w:pPr>
      <w:r w:rsidRPr="006B1A97">
        <w:rPr>
          <w:rFonts w:cs="Garamond"/>
          <w:sz w:val="24"/>
          <w:szCs w:val="24"/>
        </w:rPr>
        <w:t>partnerstwa i dialogu na szczeblu lokalnym i regionalnym,</w:t>
      </w:r>
    </w:p>
    <w:p w:rsidR="00C84B06" w:rsidRDefault="00477066" w:rsidP="00C84B06">
      <w:pPr>
        <w:numPr>
          <w:ilvl w:val="0"/>
          <w:numId w:val="13"/>
        </w:numPr>
        <w:spacing w:after="0"/>
        <w:ind w:left="255" w:right="15" w:firstLine="312"/>
        <w:jc w:val="both"/>
        <w:rPr>
          <w:rFonts w:eastAsia="Times New Roman" w:cs="Arial"/>
          <w:color w:val="333333"/>
          <w:sz w:val="24"/>
          <w:szCs w:val="24"/>
        </w:rPr>
      </w:pPr>
      <w:r w:rsidRPr="00C84B06">
        <w:rPr>
          <w:rFonts w:cs="Garamond"/>
          <w:sz w:val="24"/>
          <w:szCs w:val="24"/>
        </w:rPr>
        <w:t>budowania kapitału ludzkiego, społecznego i kreatywnego</w:t>
      </w:r>
      <w:r w:rsidRPr="00C84B06">
        <w:rPr>
          <w:rFonts w:eastAsia="Times New Roman" w:cs="Arial"/>
          <w:color w:val="333333"/>
          <w:sz w:val="24"/>
          <w:szCs w:val="24"/>
        </w:rPr>
        <w:t>,</w:t>
      </w:r>
    </w:p>
    <w:p w:rsidR="00477066" w:rsidRPr="00C84B06" w:rsidRDefault="00C84B06" w:rsidP="00C84B06">
      <w:pPr>
        <w:numPr>
          <w:ilvl w:val="0"/>
          <w:numId w:val="13"/>
        </w:numPr>
        <w:spacing w:after="0"/>
        <w:ind w:left="993" w:right="15" w:hanging="426"/>
        <w:jc w:val="both"/>
        <w:rPr>
          <w:rFonts w:eastAsia="Times New Roman" w:cs="Arial"/>
          <w:color w:val="333333"/>
          <w:sz w:val="24"/>
          <w:szCs w:val="24"/>
        </w:rPr>
      </w:pPr>
      <w:r>
        <w:rPr>
          <w:rFonts w:cs="Garamond"/>
          <w:sz w:val="24"/>
          <w:szCs w:val="24"/>
        </w:rPr>
        <w:t xml:space="preserve">subsydiarności, </w:t>
      </w:r>
      <w:r w:rsidR="00477066" w:rsidRPr="00C84B06">
        <w:rPr>
          <w:rFonts w:cs="Garamond"/>
          <w:sz w:val="24"/>
          <w:szCs w:val="24"/>
        </w:rPr>
        <w:t>wyrażającej się w udzielaniu pomocy ob</w:t>
      </w:r>
      <w:r>
        <w:rPr>
          <w:rFonts w:cs="Garamond"/>
          <w:sz w:val="24"/>
          <w:szCs w:val="24"/>
        </w:rPr>
        <w:t xml:space="preserve">szarom i grupom osób, które nie </w:t>
      </w:r>
      <w:r w:rsidR="00477066" w:rsidRPr="00C84B06">
        <w:rPr>
          <w:rFonts w:cs="Garamond"/>
          <w:sz w:val="24"/>
          <w:szCs w:val="24"/>
        </w:rPr>
        <w:t>są</w:t>
      </w:r>
      <w:r>
        <w:rPr>
          <w:rFonts w:eastAsia="Times New Roman" w:cs="Arial"/>
          <w:color w:val="333333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w stanie same poradzić sobie </w:t>
      </w:r>
      <w:r w:rsidR="00477066" w:rsidRPr="00C84B06">
        <w:rPr>
          <w:rFonts w:cs="Garamond"/>
          <w:sz w:val="24"/>
          <w:szCs w:val="24"/>
        </w:rPr>
        <w:t>z trudnościami,</w:t>
      </w:r>
    </w:p>
    <w:p w:rsidR="00477066" w:rsidRPr="006B1A97" w:rsidRDefault="00477066" w:rsidP="003350C3">
      <w:pPr>
        <w:numPr>
          <w:ilvl w:val="0"/>
          <w:numId w:val="13"/>
        </w:numPr>
        <w:spacing w:after="0"/>
        <w:ind w:left="255" w:right="15" w:firstLine="312"/>
        <w:jc w:val="both"/>
        <w:rPr>
          <w:rFonts w:eastAsia="Times New Roman" w:cs="Arial"/>
          <w:color w:val="333333"/>
          <w:sz w:val="24"/>
          <w:szCs w:val="24"/>
        </w:rPr>
      </w:pPr>
      <w:r w:rsidRPr="006B1A97">
        <w:rPr>
          <w:rFonts w:cs="Garamond"/>
          <w:sz w:val="24"/>
          <w:szCs w:val="24"/>
        </w:rPr>
        <w:t>koncentracji  środków i nakładów na realizację konkretnych projektów,</w:t>
      </w:r>
    </w:p>
    <w:p w:rsidR="00477066" w:rsidRPr="006B1A97" w:rsidRDefault="00477066" w:rsidP="003350C3">
      <w:pPr>
        <w:numPr>
          <w:ilvl w:val="0"/>
          <w:numId w:val="13"/>
        </w:numPr>
        <w:spacing w:after="0"/>
        <w:ind w:left="255" w:right="15" w:firstLine="312"/>
        <w:jc w:val="both"/>
        <w:rPr>
          <w:rFonts w:eastAsia="Times New Roman" w:cs="Arial"/>
          <w:color w:val="333333"/>
          <w:sz w:val="24"/>
          <w:szCs w:val="24"/>
        </w:rPr>
      </w:pPr>
      <w:r w:rsidRPr="006B1A97">
        <w:rPr>
          <w:rFonts w:cs="Garamond"/>
          <w:sz w:val="24"/>
          <w:szCs w:val="24"/>
        </w:rPr>
        <w:t>komplementarności i długofalowości udzielanego wsparcia,</w:t>
      </w:r>
    </w:p>
    <w:p w:rsidR="00477066" w:rsidRPr="00C84B06" w:rsidRDefault="00477066" w:rsidP="00C84B06">
      <w:pPr>
        <w:numPr>
          <w:ilvl w:val="0"/>
          <w:numId w:val="13"/>
        </w:numPr>
        <w:spacing w:after="0"/>
        <w:ind w:left="993" w:right="15" w:hanging="426"/>
        <w:jc w:val="both"/>
        <w:rPr>
          <w:rFonts w:eastAsia="Times New Roman" w:cs="Arial"/>
          <w:color w:val="333333"/>
          <w:sz w:val="24"/>
          <w:szCs w:val="24"/>
        </w:rPr>
      </w:pPr>
      <w:r w:rsidRPr="006B1A97">
        <w:rPr>
          <w:rFonts w:cs="Garamond"/>
          <w:sz w:val="24"/>
          <w:szCs w:val="24"/>
        </w:rPr>
        <w:t xml:space="preserve">zrównoważonego rozwoju (rozwój społeczno-gospodarczy szanujący środowisko </w:t>
      </w:r>
      <w:r w:rsidR="00C84B06">
        <w:rPr>
          <w:rFonts w:eastAsia="Times New Roman" w:cs="Arial"/>
          <w:color w:val="333333"/>
          <w:sz w:val="24"/>
          <w:szCs w:val="24"/>
        </w:rPr>
        <w:t xml:space="preserve"> </w:t>
      </w:r>
      <w:r w:rsidRPr="00C84B06">
        <w:rPr>
          <w:rFonts w:cs="Garamond"/>
          <w:sz w:val="24"/>
          <w:szCs w:val="24"/>
        </w:rPr>
        <w:t>przyrodnicze).</w:t>
      </w:r>
    </w:p>
    <w:p w:rsidR="006B1A97" w:rsidRDefault="006B1A97" w:rsidP="00792DCC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</w:p>
    <w:p w:rsidR="00C84B06" w:rsidRPr="00C84B06" w:rsidRDefault="00C84B06" w:rsidP="00C84B06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  <w:r w:rsidRPr="00C84B06">
        <w:rPr>
          <w:rFonts w:eastAsia="Garamond,Bold" w:cs="Garamond,Bold"/>
          <w:bCs/>
          <w:sz w:val="24"/>
          <w:szCs w:val="24"/>
        </w:rPr>
        <w:t>Cel główny Wojewódzkiego Programu Roz</w:t>
      </w:r>
      <w:r w:rsidR="001862B8">
        <w:rPr>
          <w:rFonts w:eastAsia="Garamond,Bold" w:cs="Garamond,Bold"/>
          <w:bCs/>
          <w:sz w:val="24"/>
          <w:szCs w:val="24"/>
        </w:rPr>
        <w:t>woju Ekonomii Społecznej Warmia</w:t>
      </w:r>
      <w:r w:rsidRPr="00C84B06">
        <w:rPr>
          <w:rFonts w:eastAsia="Garamond,Bold" w:cs="Garamond,Bold"/>
          <w:bCs/>
          <w:sz w:val="24"/>
          <w:szCs w:val="24"/>
        </w:rPr>
        <w:t xml:space="preserve"> i Mazury 2015-2020 stanowi kontyn</w:t>
      </w:r>
      <w:r w:rsidR="001862B8">
        <w:rPr>
          <w:rFonts w:eastAsia="Garamond,Bold" w:cs="Garamond,Bold"/>
          <w:bCs/>
          <w:sz w:val="24"/>
          <w:szCs w:val="24"/>
        </w:rPr>
        <w:t>uację celu głównego określonego</w:t>
      </w:r>
      <w:r w:rsidRPr="00C84B06">
        <w:rPr>
          <w:rFonts w:eastAsia="Garamond,Bold" w:cs="Garamond,Bold"/>
          <w:bCs/>
          <w:sz w:val="24"/>
          <w:szCs w:val="24"/>
        </w:rPr>
        <w:t xml:space="preserve"> w Regionalnym Planie Działań na Rzecz Promocji i Upowszechniania Ekonomii Społecznej w Województwie Warmińsko-Mazurskim na lata 2011-2015 i brzmi następująco:  </w:t>
      </w:r>
    </w:p>
    <w:p w:rsidR="00C84B06" w:rsidRDefault="00C84B06" w:rsidP="00C84B06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  <w:u w:val="single"/>
        </w:rPr>
      </w:pPr>
      <w:r w:rsidRPr="00C84B06">
        <w:rPr>
          <w:rFonts w:eastAsia="Garamond,Bold" w:cs="Garamond,Bold"/>
          <w:bCs/>
          <w:sz w:val="24"/>
          <w:szCs w:val="24"/>
          <w:u w:val="single"/>
        </w:rPr>
        <w:t>Zwiększenie udziału ekonomii społecznej w rozwoju społeczno-gospodarczym województwa warmińsko-mazurskiego ze szczególnym uwzględnieniem aktywizacji zawodowej i społecznej grup zagrożonych wykluczeniem.</w:t>
      </w:r>
    </w:p>
    <w:p w:rsidR="00C84B06" w:rsidRPr="00C84B06" w:rsidRDefault="00C84B06" w:rsidP="00C84B06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  <w:u w:val="single"/>
        </w:rPr>
      </w:pPr>
    </w:p>
    <w:p w:rsidR="00477066" w:rsidRDefault="00C84B06" w:rsidP="00AB7958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  <w:r w:rsidRPr="00C84B06">
        <w:rPr>
          <w:rFonts w:eastAsia="Garamond,Bold" w:cs="Garamond,Bold"/>
          <w:bCs/>
          <w:sz w:val="24"/>
          <w:szCs w:val="24"/>
        </w:rPr>
        <w:t>Cel ten będzie realizowany poprzez cele szczegółowe uporządkowane</w:t>
      </w:r>
      <w:r w:rsidR="00F97182">
        <w:rPr>
          <w:rFonts w:eastAsia="Garamond,Bold" w:cs="Garamond,Bold"/>
          <w:bCs/>
          <w:sz w:val="24"/>
          <w:szCs w:val="24"/>
        </w:rPr>
        <w:t xml:space="preserve"> w cztery obszary priorytetowe:</w:t>
      </w:r>
      <w:r w:rsidRPr="00C84B06">
        <w:rPr>
          <w:rFonts w:eastAsia="Garamond,Bold" w:cs="Garamond,Bold"/>
          <w:bCs/>
          <w:sz w:val="24"/>
          <w:szCs w:val="24"/>
        </w:rPr>
        <w:t xml:space="preserve"> spójny system wsparcia </w:t>
      </w:r>
      <w:r w:rsidR="00F97182">
        <w:rPr>
          <w:rFonts w:eastAsia="Garamond,Bold" w:cs="Garamond,Bold"/>
          <w:bCs/>
          <w:sz w:val="24"/>
          <w:szCs w:val="24"/>
        </w:rPr>
        <w:t>ekonomii społecznej w Regionie;</w:t>
      </w:r>
      <w:r w:rsidRPr="00C84B06">
        <w:rPr>
          <w:rFonts w:eastAsia="Garamond,Bold" w:cs="Garamond,Bold"/>
          <w:bCs/>
          <w:sz w:val="24"/>
          <w:szCs w:val="24"/>
        </w:rPr>
        <w:t xml:space="preserve"> wzrost świadomości na temat ekonomii społecznej; poprawa efektywności ekonomicznej podmiotów ekonomii społecznej; administracja publiczna wspiera rozwój ekonomii społecznej w Regionie.</w:t>
      </w:r>
      <w:r w:rsidR="00477066" w:rsidRPr="006B1A97">
        <w:rPr>
          <w:rFonts w:eastAsia="Garamond,Bold" w:cs="Garamond,Bold"/>
          <w:bCs/>
          <w:sz w:val="24"/>
          <w:szCs w:val="24"/>
        </w:rPr>
        <w:t xml:space="preserve"> </w:t>
      </w:r>
    </w:p>
    <w:p w:rsidR="00FE50D1" w:rsidRDefault="00FE50D1" w:rsidP="00AB7958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</w:p>
    <w:p w:rsidR="00FE50D1" w:rsidRDefault="00FE50D1" w:rsidP="00AB7958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</w:p>
    <w:p w:rsidR="00FE50D1" w:rsidRDefault="00FE50D1" w:rsidP="00AB7958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</w:p>
    <w:p w:rsidR="00FE50D1" w:rsidRDefault="00FE50D1" w:rsidP="00AB7958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</w:p>
    <w:p w:rsidR="00FE50D1" w:rsidRPr="00AB7958" w:rsidRDefault="00FE50D1" w:rsidP="00AB7958">
      <w:pPr>
        <w:autoSpaceDE w:val="0"/>
        <w:autoSpaceDN w:val="0"/>
        <w:adjustRightInd w:val="0"/>
        <w:spacing w:after="0"/>
        <w:jc w:val="both"/>
        <w:rPr>
          <w:rFonts w:eastAsia="Garamond,Bold" w:cs="Garamond,Bold"/>
          <w:bCs/>
          <w:sz w:val="24"/>
          <w:szCs w:val="24"/>
        </w:rPr>
      </w:pPr>
    </w:p>
    <w:p w:rsidR="00477066" w:rsidRPr="006B1A97" w:rsidRDefault="00477066" w:rsidP="003350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lastRenderedPageBreak/>
        <w:t xml:space="preserve">Polityka senioralna województwa </w:t>
      </w:r>
      <w:r w:rsidR="00C84B06">
        <w:rPr>
          <w:rFonts w:asciiTheme="majorHAnsi" w:hAnsiTheme="majorHAnsi"/>
          <w:b/>
          <w:color w:val="17365D" w:themeColor="text2" w:themeShade="BF"/>
          <w:sz w:val="24"/>
          <w:szCs w:val="24"/>
        </w:rPr>
        <w:t>w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armińsko-</w:t>
      </w:r>
      <w:r w:rsidR="00C84B06">
        <w:rPr>
          <w:rFonts w:asciiTheme="majorHAnsi" w:hAnsiTheme="majorHAnsi"/>
          <w:b/>
          <w:color w:val="17365D" w:themeColor="text2" w:themeShade="BF"/>
          <w:sz w:val="24"/>
          <w:szCs w:val="24"/>
        </w:rPr>
        <w:t>m</w:t>
      </w: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azurskiego na lata 2014-2020</w:t>
      </w:r>
    </w:p>
    <w:p w:rsidR="00477066" w:rsidRPr="006B1A97" w:rsidRDefault="00477066" w:rsidP="00477066">
      <w:pPr>
        <w:spacing w:after="0"/>
        <w:ind w:right="15"/>
        <w:jc w:val="both"/>
        <w:rPr>
          <w:rFonts w:eastAsia="Garamond,Bold" w:cs="Garamond,Bold"/>
          <w:bCs/>
          <w:sz w:val="24"/>
          <w:szCs w:val="24"/>
        </w:rPr>
      </w:pPr>
    </w:p>
    <w:p w:rsidR="00477066" w:rsidRPr="006B1A97" w:rsidRDefault="00477066" w:rsidP="00792DCC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4"/>
          <w:szCs w:val="24"/>
        </w:rPr>
      </w:pPr>
      <w:r w:rsidRPr="006B1A97">
        <w:rPr>
          <w:rFonts w:cs="Times New Roman"/>
          <w:iCs/>
          <w:sz w:val="24"/>
          <w:szCs w:val="24"/>
        </w:rPr>
        <w:t>Polityka senioralna województwa warmi</w:t>
      </w:r>
      <w:r w:rsidRPr="006B1A97">
        <w:rPr>
          <w:rFonts w:eastAsia="TimesNewRoman,Italic" w:cs="TimesNewRoman,Italic"/>
          <w:iCs/>
          <w:sz w:val="24"/>
          <w:szCs w:val="24"/>
        </w:rPr>
        <w:t>ń</w:t>
      </w:r>
      <w:r w:rsidRPr="006B1A97">
        <w:rPr>
          <w:rFonts w:cs="Times New Roman"/>
          <w:iCs/>
          <w:sz w:val="24"/>
          <w:szCs w:val="24"/>
        </w:rPr>
        <w:t xml:space="preserve">sko-mazurskiego na lata 2014-2020 </w:t>
      </w:r>
      <w:r w:rsidRPr="006B1A97">
        <w:rPr>
          <w:rFonts w:cs="Times New Roman"/>
          <w:sz w:val="24"/>
          <w:szCs w:val="24"/>
        </w:rPr>
        <w:t>skierowana jest do trzech grup odbiorców, tj.:</w:t>
      </w:r>
    </w:p>
    <w:p w:rsidR="00477066" w:rsidRPr="006B1A97" w:rsidRDefault="00477066" w:rsidP="003350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>do osób w wieku powy</w:t>
      </w:r>
      <w:r w:rsidRPr="006B1A97">
        <w:rPr>
          <w:rFonts w:eastAsia="TimesNewRoman" w:cs="TimesNewRoman"/>
          <w:sz w:val="24"/>
          <w:szCs w:val="24"/>
        </w:rPr>
        <w:t>ż</w:t>
      </w:r>
      <w:r w:rsidRPr="006B1A97">
        <w:rPr>
          <w:rFonts w:cs="Times New Roman"/>
          <w:sz w:val="24"/>
          <w:szCs w:val="24"/>
        </w:rPr>
        <w:t>ej 60 r.</w:t>
      </w:r>
      <w:r w:rsidRPr="006B1A97">
        <w:rPr>
          <w:rFonts w:eastAsia="TimesNewRoman" w:cs="TimesNewRoman"/>
          <w:sz w:val="24"/>
          <w:szCs w:val="24"/>
        </w:rPr>
        <w:t>ż</w:t>
      </w:r>
      <w:r w:rsidRPr="006B1A97">
        <w:rPr>
          <w:rFonts w:cs="Times New Roman"/>
          <w:sz w:val="24"/>
          <w:szCs w:val="24"/>
        </w:rPr>
        <w:t>. - jako bezpo</w:t>
      </w:r>
      <w:r w:rsidRPr="006B1A97">
        <w:rPr>
          <w:rFonts w:eastAsia="TimesNewRoman" w:cs="TimesNewRoman"/>
          <w:sz w:val="24"/>
          <w:szCs w:val="24"/>
        </w:rPr>
        <w:t>ś</w:t>
      </w:r>
      <w:r w:rsidRPr="006B1A97">
        <w:rPr>
          <w:rFonts w:cs="Times New Roman"/>
          <w:sz w:val="24"/>
          <w:szCs w:val="24"/>
        </w:rPr>
        <w:t xml:space="preserve">rednich odbiorców zaproponowanych </w:t>
      </w:r>
      <w:r w:rsidR="00F20288" w:rsidRPr="006B1A97">
        <w:rPr>
          <w:rFonts w:cs="Times New Roman"/>
          <w:sz w:val="24"/>
          <w:szCs w:val="24"/>
        </w:rPr>
        <w:t xml:space="preserve">  </w:t>
      </w:r>
      <w:r w:rsidRPr="006B1A97">
        <w:rPr>
          <w:rFonts w:cs="Times New Roman"/>
          <w:sz w:val="24"/>
          <w:szCs w:val="24"/>
        </w:rPr>
        <w:t>w nim działa</w:t>
      </w:r>
      <w:r w:rsidRPr="006B1A97">
        <w:rPr>
          <w:rFonts w:eastAsia="TimesNewRoman" w:cs="TimesNewRoman"/>
          <w:sz w:val="24"/>
          <w:szCs w:val="24"/>
        </w:rPr>
        <w:t>ń</w:t>
      </w:r>
      <w:r w:rsidRPr="006B1A97">
        <w:rPr>
          <w:rFonts w:cs="Times New Roman"/>
          <w:sz w:val="24"/>
          <w:szCs w:val="24"/>
        </w:rPr>
        <w:t>,</w:t>
      </w:r>
    </w:p>
    <w:p w:rsidR="00477066" w:rsidRPr="006B1A97" w:rsidRDefault="00477066" w:rsidP="003350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>do osób w wieku ok. 55 r.</w:t>
      </w:r>
      <w:r w:rsidRPr="006B1A97">
        <w:rPr>
          <w:rFonts w:eastAsia="TimesNewRoman" w:cs="TimesNewRoman"/>
          <w:sz w:val="24"/>
          <w:szCs w:val="24"/>
        </w:rPr>
        <w:t>ż</w:t>
      </w:r>
      <w:r w:rsidRPr="006B1A97">
        <w:rPr>
          <w:rFonts w:cs="Times New Roman"/>
          <w:sz w:val="24"/>
          <w:szCs w:val="24"/>
        </w:rPr>
        <w:t>., które dopiero wkraczaj</w:t>
      </w:r>
      <w:r w:rsidRPr="006B1A97">
        <w:rPr>
          <w:rFonts w:eastAsia="TimesNewRoman" w:cs="TimesNewRoman"/>
          <w:sz w:val="24"/>
          <w:szCs w:val="24"/>
        </w:rPr>
        <w:t xml:space="preserve">ą </w:t>
      </w:r>
      <w:r w:rsidRPr="006B1A97">
        <w:rPr>
          <w:rFonts w:cs="Times New Roman"/>
          <w:sz w:val="24"/>
          <w:szCs w:val="24"/>
        </w:rPr>
        <w:t>w okres senioralny,</w:t>
      </w:r>
    </w:p>
    <w:p w:rsidR="00477066" w:rsidRPr="006B1A97" w:rsidRDefault="00477066" w:rsidP="003350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>otoczenia osób starszych, czyli do całego społecze</w:t>
      </w:r>
      <w:r w:rsidRPr="006B1A97">
        <w:rPr>
          <w:rFonts w:eastAsia="TimesNewRoman" w:cs="TimesNewRoman"/>
          <w:sz w:val="24"/>
          <w:szCs w:val="24"/>
        </w:rPr>
        <w:t>ń</w:t>
      </w:r>
      <w:r w:rsidRPr="006B1A97">
        <w:rPr>
          <w:rFonts w:cs="Times New Roman"/>
          <w:sz w:val="24"/>
          <w:szCs w:val="24"/>
        </w:rPr>
        <w:t>stwa - jako po</w:t>
      </w:r>
      <w:r w:rsidRPr="006B1A97">
        <w:rPr>
          <w:rFonts w:eastAsia="TimesNewRoman" w:cs="TimesNewRoman"/>
          <w:sz w:val="24"/>
          <w:szCs w:val="24"/>
        </w:rPr>
        <w:t>ś</w:t>
      </w:r>
      <w:r w:rsidRPr="006B1A97">
        <w:rPr>
          <w:rFonts w:cs="Times New Roman"/>
          <w:sz w:val="24"/>
          <w:szCs w:val="24"/>
        </w:rPr>
        <w:t>rednich, a czasem</w:t>
      </w:r>
      <w:r w:rsidR="006B1A97">
        <w:rPr>
          <w:rFonts w:cs="Times New Roman"/>
          <w:sz w:val="24"/>
          <w:szCs w:val="24"/>
        </w:rPr>
        <w:t xml:space="preserve"> </w:t>
      </w:r>
      <w:r w:rsidRPr="006B1A97">
        <w:rPr>
          <w:rFonts w:cs="Times New Roman"/>
          <w:sz w:val="24"/>
          <w:szCs w:val="24"/>
        </w:rPr>
        <w:t>i bezpo</w:t>
      </w:r>
      <w:r w:rsidRPr="006B1A97">
        <w:rPr>
          <w:rFonts w:eastAsia="TimesNewRoman" w:cs="TimesNewRoman"/>
          <w:sz w:val="24"/>
          <w:szCs w:val="24"/>
        </w:rPr>
        <w:t>ś</w:t>
      </w:r>
      <w:r w:rsidRPr="006B1A97">
        <w:rPr>
          <w:rFonts w:cs="Times New Roman"/>
          <w:sz w:val="24"/>
          <w:szCs w:val="24"/>
        </w:rPr>
        <w:t>rednich odbiorców niniejszego Programu, szczególnie w kontek</w:t>
      </w:r>
      <w:r w:rsidRPr="006B1A97">
        <w:rPr>
          <w:rFonts w:eastAsia="TimesNewRoman" w:cs="TimesNewRoman"/>
          <w:sz w:val="24"/>
          <w:szCs w:val="24"/>
        </w:rPr>
        <w:t>ś</w:t>
      </w:r>
      <w:r w:rsidRPr="006B1A97">
        <w:rPr>
          <w:rFonts w:cs="Times New Roman"/>
          <w:sz w:val="24"/>
          <w:szCs w:val="24"/>
        </w:rPr>
        <w:t>cie edukowania o procesie starzenia si</w:t>
      </w:r>
      <w:r w:rsidRPr="006B1A97">
        <w:rPr>
          <w:rFonts w:eastAsia="TimesNewRoman" w:cs="TimesNewRoman"/>
          <w:sz w:val="24"/>
          <w:szCs w:val="24"/>
        </w:rPr>
        <w:t xml:space="preserve">ę </w:t>
      </w:r>
      <w:r w:rsidRPr="006B1A97">
        <w:rPr>
          <w:rFonts w:cs="Times New Roman"/>
          <w:sz w:val="24"/>
          <w:szCs w:val="24"/>
        </w:rPr>
        <w:t xml:space="preserve">i przygotowania nas wszystkich do tego etapu </w:t>
      </w:r>
      <w:r w:rsidRPr="006B1A97">
        <w:rPr>
          <w:rFonts w:eastAsia="TimesNewRoman" w:cs="TimesNewRoman"/>
          <w:sz w:val="24"/>
          <w:szCs w:val="24"/>
        </w:rPr>
        <w:t>ż</w:t>
      </w:r>
      <w:r w:rsidRPr="006B1A97">
        <w:rPr>
          <w:rFonts w:cs="Times New Roman"/>
          <w:sz w:val="24"/>
          <w:szCs w:val="24"/>
        </w:rPr>
        <w:t>ycia.</w:t>
      </w:r>
    </w:p>
    <w:p w:rsidR="00477066" w:rsidRPr="006B1A97" w:rsidRDefault="00477066" w:rsidP="00792D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B1A97">
        <w:rPr>
          <w:rFonts w:cs="Times New Roman"/>
          <w:sz w:val="24"/>
          <w:szCs w:val="24"/>
        </w:rPr>
        <w:t>Rolą programu jest wyznaczenie kierunków działań na rzecz osób starszych, koniecznych do podjęcia przez wszystkie sektory życia społecznego w celu kreowania rzeczywistości przyjaznej seniorom. Ma on charakter interdyscyplinarny, jego wdrażanie wymaga współpracy administracji rządowej i samorządowej: gminnej, powiatowej i wojewódzkiej oraz wielu partnerów jednostek organizacyjnych pomocy społecznej, instytucji oświaty, kultury i edukacji, jednostek służby zdrowia, instytucji kościelnych, a także podmiotów zajmujących się aktywizacją zawodową i społeczną</w:t>
      </w:r>
      <w:r w:rsidR="00F97182">
        <w:rPr>
          <w:rFonts w:cs="Times New Roman"/>
          <w:sz w:val="24"/>
          <w:szCs w:val="24"/>
        </w:rPr>
        <w:t xml:space="preserve"> </w:t>
      </w:r>
      <w:r w:rsidRPr="006B1A97">
        <w:rPr>
          <w:rFonts w:cs="Times New Roman"/>
          <w:sz w:val="24"/>
          <w:szCs w:val="24"/>
        </w:rPr>
        <w:t>oraz organizacji sp</w:t>
      </w:r>
      <w:r w:rsidR="007E7F6E">
        <w:rPr>
          <w:rFonts w:cs="Times New Roman"/>
          <w:sz w:val="24"/>
          <w:szCs w:val="24"/>
        </w:rPr>
        <w:t>ołecznych. Od ich zaangażowania</w:t>
      </w:r>
      <w:r w:rsidR="007E7F6E">
        <w:rPr>
          <w:rFonts w:cs="Times New Roman"/>
          <w:sz w:val="24"/>
          <w:szCs w:val="24"/>
        </w:rPr>
        <w:br/>
      </w:r>
      <w:r w:rsidRPr="006B1A97">
        <w:rPr>
          <w:rFonts w:cs="Times New Roman"/>
          <w:sz w:val="24"/>
          <w:szCs w:val="24"/>
        </w:rPr>
        <w:t xml:space="preserve">w dużej mierze zależeć będą długofalowe efekty zaplanowanych działań. </w:t>
      </w:r>
    </w:p>
    <w:p w:rsidR="00F20288" w:rsidRPr="006B1A97" w:rsidRDefault="00F20288" w:rsidP="00792D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477066" w:rsidRPr="006B1A97" w:rsidRDefault="001F6F76" w:rsidP="00792D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F6F76">
        <w:rPr>
          <w:rFonts w:cs="Times New Roman"/>
          <w:sz w:val="24"/>
          <w:szCs w:val="24"/>
        </w:rPr>
        <w:t>Realizacja niniejszego Programu przyczyni się do wsparcia osób starszych w czterech obszarach</w:t>
      </w:r>
      <w:r w:rsidR="00477066" w:rsidRPr="006B1A97">
        <w:rPr>
          <w:rFonts w:cs="Times New Roman"/>
          <w:sz w:val="24"/>
          <w:szCs w:val="24"/>
        </w:rPr>
        <w:t>:</w:t>
      </w:r>
    </w:p>
    <w:p w:rsidR="00477066" w:rsidRPr="006B1A97" w:rsidRDefault="001F6F76" w:rsidP="001F6F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F6F76">
        <w:rPr>
          <w:rFonts w:cs="Times New Roman"/>
          <w:sz w:val="24"/>
          <w:szCs w:val="24"/>
        </w:rPr>
        <w:t>Obszar I – Zdrowie (profilaktyka, rehabilitacja), infrastruktura i usługi socjalne</w:t>
      </w:r>
      <w:r>
        <w:rPr>
          <w:rFonts w:cs="Times New Roman"/>
          <w:sz w:val="24"/>
          <w:szCs w:val="24"/>
        </w:rPr>
        <w:t xml:space="preserve"> </w:t>
      </w:r>
      <w:r w:rsidR="00477066" w:rsidRPr="006B1A97">
        <w:rPr>
          <w:rFonts w:cs="Times New Roman"/>
          <w:sz w:val="24"/>
          <w:szCs w:val="24"/>
        </w:rPr>
        <w:t>infrastruktura i usługi socjalne,</w:t>
      </w:r>
    </w:p>
    <w:p w:rsidR="00477066" w:rsidRPr="006B1A97" w:rsidRDefault="001F6F76" w:rsidP="001F6F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F6F76">
        <w:rPr>
          <w:rFonts w:cs="Times New Roman"/>
          <w:sz w:val="24"/>
          <w:szCs w:val="24"/>
        </w:rPr>
        <w:t>Obszar II – Aktywność społeczna, kulturalna i edukacyjna</w:t>
      </w:r>
      <w:r w:rsidR="00477066" w:rsidRPr="006B1A97">
        <w:rPr>
          <w:rFonts w:cs="Times New Roman"/>
          <w:sz w:val="24"/>
          <w:szCs w:val="24"/>
        </w:rPr>
        <w:t>,</w:t>
      </w:r>
    </w:p>
    <w:p w:rsidR="001F6F76" w:rsidRDefault="001F6F76" w:rsidP="001F6F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F6F76">
        <w:rPr>
          <w:rFonts w:cs="Times New Roman"/>
          <w:sz w:val="24"/>
          <w:szCs w:val="24"/>
        </w:rPr>
        <w:t>Obszar III – Aktywność zawodowa</w:t>
      </w:r>
      <w:r>
        <w:rPr>
          <w:rFonts w:cs="Times New Roman"/>
          <w:sz w:val="24"/>
          <w:szCs w:val="24"/>
        </w:rPr>
        <w:t>,</w:t>
      </w:r>
    </w:p>
    <w:p w:rsidR="00477066" w:rsidRPr="006B1A97" w:rsidRDefault="001F6F76" w:rsidP="001F6F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F6F76">
        <w:rPr>
          <w:rFonts w:cs="Times New Roman"/>
          <w:sz w:val="24"/>
          <w:szCs w:val="24"/>
        </w:rPr>
        <w:t>Obszar IV – Turystyka, sport i rekreacja</w:t>
      </w:r>
      <w:r w:rsidR="00477066" w:rsidRPr="006B1A97">
        <w:rPr>
          <w:rFonts w:cs="Times New Roman"/>
          <w:sz w:val="24"/>
          <w:szCs w:val="24"/>
        </w:rPr>
        <w:t>.</w:t>
      </w:r>
    </w:p>
    <w:p w:rsidR="00477066" w:rsidRPr="006B1A97" w:rsidRDefault="00477066" w:rsidP="00477066">
      <w:pPr>
        <w:spacing w:after="0"/>
        <w:ind w:left="255" w:right="15"/>
        <w:jc w:val="both"/>
        <w:rPr>
          <w:rFonts w:eastAsia="Garamond,Bold" w:cs="Garamond,Bold"/>
          <w:bCs/>
          <w:sz w:val="24"/>
          <w:szCs w:val="24"/>
        </w:rPr>
      </w:pPr>
    </w:p>
    <w:p w:rsidR="004A4BEA" w:rsidRDefault="004A4BEA" w:rsidP="00477066">
      <w:pPr>
        <w:spacing w:after="0"/>
        <w:ind w:left="255" w:right="15"/>
        <w:jc w:val="both"/>
        <w:rPr>
          <w:rFonts w:eastAsia="Garamond,Bold" w:cs="Garamond,Bold"/>
          <w:bCs/>
          <w:sz w:val="24"/>
          <w:szCs w:val="24"/>
        </w:rPr>
      </w:pPr>
    </w:p>
    <w:p w:rsidR="00B40352" w:rsidRDefault="00B40352" w:rsidP="00477066">
      <w:pPr>
        <w:spacing w:after="0"/>
        <w:ind w:left="255" w:right="15"/>
        <w:jc w:val="both"/>
        <w:rPr>
          <w:rFonts w:eastAsia="Garamond,Bold" w:cs="Garamond,Bold"/>
          <w:bCs/>
          <w:sz w:val="24"/>
          <w:szCs w:val="24"/>
        </w:rPr>
      </w:pPr>
    </w:p>
    <w:p w:rsidR="004A4BEA" w:rsidRPr="006B1A97" w:rsidRDefault="004A4BEA" w:rsidP="00D32074">
      <w:pPr>
        <w:pStyle w:val="Akapitzlist"/>
        <w:numPr>
          <w:ilvl w:val="0"/>
          <w:numId w:val="32"/>
        </w:numPr>
        <w:spacing w:after="0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Regionalna Strategia Innowacyjności Województwa Warmińsko-Mazurskiego do roku 2020</w:t>
      </w:r>
    </w:p>
    <w:p w:rsidR="004A4BEA" w:rsidRPr="006B1A97" w:rsidRDefault="004A4BEA" w:rsidP="004A4BEA">
      <w:pPr>
        <w:spacing w:after="0"/>
        <w:ind w:left="255" w:right="15"/>
        <w:rPr>
          <w:rFonts w:eastAsia="Garamond,Bold" w:cs="Garamond,Bold"/>
          <w:b/>
          <w:bCs/>
          <w:sz w:val="24"/>
          <w:szCs w:val="24"/>
        </w:rPr>
      </w:pPr>
    </w:p>
    <w:p w:rsidR="00477066" w:rsidRPr="006B1A97" w:rsidRDefault="004A4BEA" w:rsidP="004A4BEA">
      <w:pPr>
        <w:spacing w:after="0"/>
        <w:ind w:right="15"/>
        <w:jc w:val="both"/>
        <w:rPr>
          <w:rFonts w:eastAsia="Garamond,Bold" w:cs="Garamond,Bold"/>
          <w:bCs/>
          <w:sz w:val="24"/>
          <w:szCs w:val="24"/>
        </w:rPr>
      </w:pPr>
      <w:r w:rsidRPr="006B1A97">
        <w:rPr>
          <w:rFonts w:eastAsia="Garamond,Bold" w:cs="Garamond,Bold"/>
          <w:bCs/>
          <w:sz w:val="24"/>
          <w:szCs w:val="24"/>
        </w:rPr>
        <w:t>Misją Strategii jest inspirowanie i koordynacja działań w kierunku mobilizacji kapitału społecznego, gospodarczego i naukowo-badawczego w celu wykreowania innowac</w:t>
      </w:r>
      <w:r w:rsidR="00A65285">
        <w:rPr>
          <w:rFonts w:eastAsia="Garamond,Bold" w:cs="Garamond,Bold"/>
          <w:bCs/>
          <w:sz w:val="24"/>
          <w:szCs w:val="24"/>
        </w:rPr>
        <w:t>yjnej specjalizacji gospodarki województwa</w:t>
      </w:r>
      <w:r w:rsidRPr="006B1A97">
        <w:rPr>
          <w:rFonts w:eastAsia="Garamond,Bold" w:cs="Garamond,Bold"/>
          <w:bCs/>
          <w:sz w:val="24"/>
          <w:szCs w:val="24"/>
        </w:rPr>
        <w:t xml:space="preserve"> warmińsko-mazurskiego. Region stawia więc na zrównoważony i efektywny rozwój, w tym na gospodarkę opartą na innowacjach, </w:t>
      </w:r>
      <w:r w:rsidR="00293DEA">
        <w:rPr>
          <w:rFonts w:eastAsia="Garamond,Bold" w:cs="Garamond,Bold"/>
          <w:bCs/>
          <w:sz w:val="24"/>
          <w:szCs w:val="24"/>
        </w:rPr>
        <w:t xml:space="preserve">                              </w:t>
      </w:r>
      <w:r w:rsidRPr="006B1A97">
        <w:rPr>
          <w:rFonts w:eastAsia="Garamond,Bold" w:cs="Garamond,Bold"/>
          <w:bCs/>
          <w:sz w:val="24"/>
          <w:szCs w:val="24"/>
        </w:rPr>
        <w:t>a jednocześnie przyjazną środowisku, wykorzystującą m.in. zieloną energię oraz czyste</w:t>
      </w:r>
      <w:r w:rsidR="00293DEA">
        <w:rPr>
          <w:rFonts w:eastAsia="Garamond,Bold" w:cs="Garamond,Bold"/>
          <w:bCs/>
          <w:sz w:val="24"/>
          <w:szCs w:val="24"/>
        </w:rPr>
        <w:t xml:space="preserve">             </w:t>
      </w:r>
      <w:r w:rsidRPr="006B1A97">
        <w:rPr>
          <w:rFonts w:eastAsia="Garamond,Bold" w:cs="Garamond,Bold"/>
          <w:bCs/>
          <w:sz w:val="24"/>
          <w:szCs w:val="24"/>
        </w:rPr>
        <w:t xml:space="preserve"> i niskoemisyjne technologie. Dla realizacji wizji i misji sformułowane zostały cele strategiczne </w:t>
      </w:r>
      <w:r w:rsidR="00293DEA">
        <w:rPr>
          <w:rFonts w:eastAsia="Garamond,Bold" w:cs="Garamond,Bold"/>
          <w:bCs/>
          <w:sz w:val="24"/>
          <w:szCs w:val="24"/>
        </w:rPr>
        <w:t xml:space="preserve">                              </w:t>
      </w:r>
      <w:r w:rsidRPr="006B1A97">
        <w:rPr>
          <w:rFonts w:eastAsia="Garamond,Bold" w:cs="Garamond,Bold"/>
          <w:bCs/>
          <w:sz w:val="24"/>
          <w:szCs w:val="24"/>
        </w:rPr>
        <w:t xml:space="preserve">i operacyjne do których należy m.in. budowanie silnego kapitału społecznego i kultury innowacji oraz rozwój kreatywnego kapitału ludzkiego, w tym rozwój umiejętności </w:t>
      </w:r>
      <w:r w:rsidR="00293DEA">
        <w:rPr>
          <w:rFonts w:eastAsia="Garamond,Bold" w:cs="Garamond,Bold"/>
          <w:bCs/>
          <w:sz w:val="24"/>
          <w:szCs w:val="24"/>
        </w:rPr>
        <w:t xml:space="preserve">                              </w:t>
      </w:r>
      <w:r w:rsidRPr="006B1A97">
        <w:rPr>
          <w:rFonts w:eastAsia="Garamond,Bold" w:cs="Garamond,Bold"/>
          <w:bCs/>
          <w:sz w:val="24"/>
          <w:szCs w:val="24"/>
        </w:rPr>
        <w:lastRenderedPageBreak/>
        <w:t>i kwalifikacji kadr regionalnej gospodarki i administracji, dostosowanie kształcenia do aktualnych i przyszłych potrzeb gospodarki, a także inteligentne wykorzystanie kompetencji</w:t>
      </w:r>
      <w:r w:rsidR="00F20288" w:rsidRPr="006B1A97">
        <w:rPr>
          <w:rFonts w:eastAsia="Garamond,Bold" w:cs="Garamond,Bold"/>
          <w:bCs/>
          <w:sz w:val="24"/>
          <w:szCs w:val="24"/>
        </w:rPr>
        <w:t xml:space="preserve">                           </w:t>
      </w:r>
      <w:r w:rsidRPr="006B1A97">
        <w:rPr>
          <w:rFonts w:eastAsia="Garamond,Bold" w:cs="Garamond,Bold"/>
          <w:bCs/>
          <w:sz w:val="24"/>
          <w:szCs w:val="24"/>
        </w:rPr>
        <w:t xml:space="preserve"> i doświadczenia ludzi 50+.</w:t>
      </w:r>
    </w:p>
    <w:p w:rsidR="002A01B7" w:rsidRPr="006B1A97" w:rsidRDefault="002A01B7" w:rsidP="004A4BEA">
      <w:pPr>
        <w:spacing w:after="0"/>
        <w:ind w:right="15"/>
        <w:jc w:val="both"/>
        <w:rPr>
          <w:rFonts w:eastAsia="Garamond,Bold" w:cs="Garamond,Bold"/>
          <w:bCs/>
          <w:sz w:val="24"/>
          <w:szCs w:val="24"/>
        </w:rPr>
      </w:pPr>
    </w:p>
    <w:p w:rsidR="002A01B7" w:rsidRPr="006B1A97" w:rsidRDefault="002A01B7" w:rsidP="004A4BEA">
      <w:pPr>
        <w:spacing w:after="0"/>
        <w:ind w:right="15"/>
        <w:jc w:val="both"/>
        <w:rPr>
          <w:rFonts w:eastAsia="Garamond,Bold" w:cs="Garamond,Bold"/>
          <w:bCs/>
          <w:sz w:val="24"/>
          <w:szCs w:val="24"/>
        </w:rPr>
      </w:pPr>
    </w:p>
    <w:p w:rsidR="002A01B7" w:rsidRPr="006B1A97" w:rsidRDefault="002A01B7" w:rsidP="002A01B7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Regionalny Program Operacyjny Województwa Warmińsko-Mazurskiego na lata 2014-2020 (RPO </w:t>
      </w:r>
      <w:proofErr w:type="spellStart"/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WiM</w:t>
      </w:r>
      <w:proofErr w:type="spellEnd"/>
      <w:r w:rsidRPr="006B1A97">
        <w:rPr>
          <w:rFonts w:asciiTheme="majorHAnsi" w:hAnsiTheme="majorHAnsi"/>
          <w:b/>
          <w:color w:val="17365D" w:themeColor="text2" w:themeShade="BF"/>
          <w:sz w:val="24"/>
          <w:szCs w:val="24"/>
        </w:rPr>
        <w:t>)</w:t>
      </w:r>
    </w:p>
    <w:p w:rsidR="002A01B7" w:rsidRPr="006B1A97" w:rsidRDefault="002A01B7" w:rsidP="002A01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A01B7" w:rsidRPr="006B1A97" w:rsidRDefault="002A01B7" w:rsidP="002A01B7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353535"/>
          <w:sz w:val="24"/>
          <w:szCs w:val="24"/>
        </w:rPr>
      </w:pPr>
      <w:r w:rsidRPr="006B1A97">
        <w:rPr>
          <w:rFonts w:cs="Times New Roman"/>
          <w:sz w:val="24"/>
          <w:szCs w:val="24"/>
        </w:rPr>
        <w:t xml:space="preserve">Dokument ten </w:t>
      </w:r>
      <w:r w:rsidRPr="006B1A97">
        <w:rPr>
          <w:rFonts w:cs="Arial"/>
          <w:color w:val="353535"/>
          <w:sz w:val="24"/>
          <w:szCs w:val="24"/>
        </w:rPr>
        <w:t xml:space="preserve">jest najważniejszym narzędziem realizacji ,,Strategii rozwoju społeczno-gospodarczego województwa warmińsko-mazurskiego do roku 2025”. RPO </w:t>
      </w:r>
      <w:proofErr w:type="spellStart"/>
      <w:r w:rsidRPr="006B1A97">
        <w:rPr>
          <w:rFonts w:cs="Arial"/>
          <w:color w:val="353535"/>
          <w:sz w:val="24"/>
          <w:szCs w:val="24"/>
        </w:rPr>
        <w:t>WiM</w:t>
      </w:r>
      <w:proofErr w:type="spellEnd"/>
      <w:r w:rsidRPr="006B1A97">
        <w:rPr>
          <w:rFonts w:cs="Arial"/>
          <w:color w:val="353535"/>
          <w:sz w:val="24"/>
          <w:szCs w:val="24"/>
        </w:rPr>
        <w:t xml:space="preserve"> na lata </w:t>
      </w:r>
      <w:r w:rsidR="00293DEA">
        <w:rPr>
          <w:rFonts w:cs="Arial"/>
          <w:color w:val="353535"/>
          <w:sz w:val="24"/>
          <w:szCs w:val="24"/>
        </w:rPr>
        <w:t xml:space="preserve">                           </w:t>
      </w:r>
      <w:r w:rsidRPr="006B1A97">
        <w:rPr>
          <w:rFonts w:cs="Arial"/>
          <w:color w:val="353535"/>
          <w:sz w:val="24"/>
          <w:szCs w:val="24"/>
        </w:rPr>
        <w:t xml:space="preserve">2014-2020 umożliwi realizację projektów finansowanych z </w:t>
      </w:r>
      <w:r w:rsidR="00087290" w:rsidRPr="006B1A97">
        <w:rPr>
          <w:rFonts w:cs="Arial"/>
          <w:color w:val="353535"/>
          <w:sz w:val="24"/>
          <w:szCs w:val="24"/>
        </w:rPr>
        <w:t>Europejskiego</w:t>
      </w:r>
      <w:r w:rsidRPr="006B1A97">
        <w:rPr>
          <w:rFonts w:cs="Arial"/>
          <w:color w:val="353535"/>
          <w:sz w:val="24"/>
          <w:szCs w:val="24"/>
        </w:rPr>
        <w:t xml:space="preserve"> Fu</w:t>
      </w:r>
      <w:r w:rsidR="00F97182">
        <w:rPr>
          <w:rFonts w:cs="Arial"/>
          <w:color w:val="353535"/>
          <w:sz w:val="24"/>
          <w:szCs w:val="24"/>
        </w:rPr>
        <w:t>nduszu Rozwoju Regionalnego</w:t>
      </w:r>
      <w:r w:rsidRPr="006B1A97">
        <w:rPr>
          <w:rFonts w:cs="Arial"/>
          <w:color w:val="353535"/>
          <w:sz w:val="24"/>
          <w:szCs w:val="24"/>
        </w:rPr>
        <w:t xml:space="preserve"> oraz </w:t>
      </w:r>
      <w:r w:rsidR="00087290" w:rsidRPr="006B1A97">
        <w:rPr>
          <w:rFonts w:cs="Arial"/>
          <w:color w:val="353535"/>
          <w:sz w:val="24"/>
          <w:szCs w:val="24"/>
        </w:rPr>
        <w:t>Europejskiego</w:t>
      </w:r>
      <w:r w:rsidRPr="006B1A97">
        <w:rPr>
          <w:rFonts w:cs="Arial"/>
          <w:color w:val="353535"/>
          <w:sz w:val="24"/>
          <w:szCs w:val="24"/>
        </w:rPr>
        <w:t xml:space="preserve"> Funduszu Społecznego. Uzyskane środki </w:t>
      </w:r>
      <w:r w:rsidRPr="006B1A97">
        <w:rPr>
          <w:rFonts w:eastAsia="Times New Roman" w:cs="Arial"/>
          <w:color w:val="353535"/>
          <w:sz w:val="24"/>
          <w:szCs w:val="24"/>
        </w:rPr>
        <w:t xml:space="preserve">przyczynią się do wspierania potencjałów województwa i kompleksowego rozwiązywania problemów, przyczyniając się do budowania bazy dochodowej województwa oraz do wzrostu zatrudnienia. </w:t>
      </w:r>
    </w:p>
    <w:p w:rsidR="002A01B7" w:rsidRPr="006B1A97" w:rsidRDefault="002A01B7" w:rsidP="002A01B7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353535"/>
          <w:sz w:val="24"/>
          <w:szCs w:val="24"/>
        </w:rPr>
      </w:pPr>
    </w:p>
    <w:p w:rsidR="002A01B7" w:rsidRPr="00390FD8" w:rsidRDefault="002A01B7" w:rsidP="002A01B7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</w:rPr>
      </w:pPr>
      <w:r w:rsidRPr="00390FD8">
        <w:rPr>
          <w:rFonts w:eastAsia="Times New Roman" w:cs="Arial"/>
          <w:sz w:val="24"/>
          <w:szCs w:val="24"/>
        </w:rPr>
        <w:t>Z programu zostaną dofinansowane przedsięwzięcia w obszarze m.in.: p</w:t>
      </w:r>
      <w:r w:rsidR="00C84B06">
        <w:rPr>
          <w:rFonts w:eastAsia="Times New Roman" w:cs="Arial"/>
          <w:sz w:val="24"/>
          <w:szCs w:val="24"/>
        </w:rPr>
        <w:t xml:space="preserve">rzedsiębiorczości, kształcenia, szkolenia oraz szkolenia zawodowego, technologii informacyjno-komunikacyjnych, </w:t>
      </w:r>
      <w:r w:rsidRPr="00390FD8">
        <w:rPr>
          <w:rFonts w:eastAsia="Times New Roman" w:cs="Arial"/>
          <w:sz w:val="24"/>
          <w:szCs w:val="24"/>
        </w:rPr>
        <w:t>transportu, efektywności energetycznej, gospodarki odpadami, gospodarki wodnej, ochrony przyrody i różnorodności biologicznej, kultury i dziedzictwa, rewitalizacji, dostępu do usług publicznych, regionalnego rynku pracy czy włączenia społecznego.</w:t>
      </w:r>
    </w:p>
    <w:p w:rsidR="002A01B7" w:rsidRDefault="002A01B7" w:rsidP="002A01B7">
      <w:pPr>
        <w:shd w:val="clear" w:color="auto" w:fill="FFFFFF"/>
        <w:spacing w:after="0"/>
        <w:jc w:val="both"/>
        <w:rPr>
          <w:rFonts w:cs="Times New Roman"/>
          <w:iCs/>
          <w:sz w:val="24"/>
          <w:szCs w:val="24"/>
        </w:rPr>
      </w:pPr>
      <w:r w:rsidRPr="00390FD8">
        <w:rPr>
          <w:rFonts w:eastAsia="Times New Roman" w:cs="Times New Roman"/>
          <w:sz w:val="24"/>
          <w:szCs w:val="24"/>
        </w:rPr>
        <w:t xml:space="preserve">Priorytetem RPO </w:t>
      </w:r>
      <w:proofErr w:type="spellStart"/>
      <w:r w:rsidRPr="00390FD8">
        <w:rPr>
          <w:rFonts w:eastAsia="Times New Roman" w:cs="Times New Roman"/>
          <w:sz w:val="24"/>
          <w:szCs w:val="24"/>
        </w:rPr>
        <w:t>WiM</w:t>
      </w:r>
      <w:proofErr w:type="spellEnd"/>
      <w:r w:rsidRPr="00390FD8">
        <w:rPr>
          <w:rFonts w:eastAsia="Times New Roman" w:cs="Times New Roman"/>
          <w:sz w:val="24"/>
          <w:szCs w:val="24"/>
        </w:rPr>
        <w:t xml:space="preserve"> jest wsparcie gospodarki. Środki dla przedsiębiorstw będą dostępne                   w kilku osiach priorytetowych programu. W szczególności z przeznaczeniem na rozwój inteligentnych specjalizacji gospodarczych wojewódz</w:t>
      </w:r>
      <w:r w:rsidR="007E7F6E">
        <w:rPr>
          <w:rFonts w:eastAsia="Times New Roman" w:cs="Times New Roman"/>
          <w:sz w:val="24"/>
          <w:szCs w:val="24"/>
        </w:rPr>
        <w:t>twa. W ramach osi priorytetowej</w:t>
      </w:r>
      <w:r w:rsidR="007E7F6E">
        <w:rPr>
          <w:rFonts w:eastAsia="Times New Roman" w:cs="Times New Roman"/>
          <w:sz w:val="24"/>
          <w:szCs w:val="24"/>
        </w:rPr>
        <w:br/>
      </w:r>
      <w:r w:rsidR="00293DEA" w:rsidRPr="00390FD8">
        <w:rPr>
          <w:rFonts w:eastAsia="Times New Roman" w:cs="Times New Roman"/>
          <w:sz w:val="24"/>
          <w:szCs w:val="24"/>
        </w:rPr>
        <w:t>10</w:t>
      </w:r>
      <w:r w:rsidRPr="00390FD8">
        <w:rPr>
          <w:rFonts w:eastAsia="Times New Roman" w:cs="Times New Roman"/>
          <w:sz w:val="24"/>
          <w:szCs w:val="24"/>
        </w:rPr>
        <w:t xml:space="preserve"> </w:t>
      </w:r>
      <w:r w:rsidRPr="00390FD8">
        <w:rPr>
          <w:rFonts w:eastAsia="Times New Roman" w:cs="Times New Roman"/>
          <w:i/>
          <w:sz w:val="24"/>
          <w:szCs w:val="24"/>
        </w:rPr>
        <w:t>Regionalny rynek pracy</w:t>
      </w:r>
      <w:r w:rsidRPr="00390FD8">
        <w:rPr>
          <w:rFonts w:eastAsia="Times New Roman" w:cs="Times New Roman"/>
          <w:sz w:val="24"/>
          <w:szCs w:val="24"/>
        </w:rPr>
        <w:t xml:space="preserve">, priorytetem inwestycyjnym będzie </w:t>
      </w:r>
      <w:r w:rsidRPr="00390FD8">
        <w:rPr>
          <w:rFonts w:cs="Times New Roman"/>
          <w:iCs/>
          <w:sz w:val="24"/>
          <w:szCs w:val="24"/>
        </w:rPr>
        <w:t>dostęp do zatrudnienia dla osób poszukujących pracy i osób biernych zawodowo, w tym długotrwale bezrobotnych oraz oddal</w:t>
      </w:r>
      <w:r w:rsidR="00F97182">
        <w:rPr>
          <w:rFonts w:cs="Times New Roman"/>
          <w:iCs/>
          <w:sz w:val="24"/>
          <w:szCs w:val="24"/>
        </w:rPr>
        <w:t>onych od rynku pracy. Działania</w:t>
      </w:r>
      <w:r w:rsidRPr="00390FD8">
        <w:rPr>
          <w:rFonts w:cs="Times New Roman"/>
          <w:iCs/>
          <w:sz w:val="24"/>
          <w:szCs w:val="24"/>
        </w:rPr>
        <w:t xml:space="preserve"> te wdrożone zostaną dzięki lokalnym inicjatywom na rzecz zatrudnienia oraz wspierania mobilności pracowników. </w:t>
      </w:r>
    </w:p>
    <w:p w:rsidR="00FE50D1" w:rsidRDefault="00FE50D1">
      <w:pPr>
        <w:spacing w:after="0" w:line="240" w:lineRule="auto"/>
        <w:rPr>
          <w:rFonts w:ascii="Cambria" w:eastAsiaTheme="majorEastAsia" w:hAnsi="Cambria" w:cstheme="majorBidi"/>
          <w:bCs/>
          <w:color w:val="365F91" w:themeColor="accent1" w:themeShade="BF"/>
          <w:sz w:val="32"/>
          <w:szCs w:val="32"/>
        </w:rPr>
      </w:pPr>
      <w:bookmarkStart w:id="7" w:name="_Toc433360030"/>
      <w:r>
        <w:rPr>
          <w:rFonts w:ascii="Cambria" w:hAnsi="Cambria"/>
          <w:b/>
          <w:sz w:val="32"/>
          <w:szCs w:val="32"/>
        </w:rPr>
        <w:br w:type="page"/>
      </w:r>
    </w:p>
    <w:p w:rsidR="007D7A72" w:rsidRPr="006B1A97" w:rsidRDefault="007D7A72" w:rsidP="00B40352">
      <w:pPr>
        <w:pStyle w:val="Nagwek1"/>
        <w:numPr>
          <w:ilvl w:val="0"/>
          <w:numId w:val="0"/>
        </w:numPr>
        <w:pBdr>
          <w:bottom w:val="single" w:sz="4" w:space="1" w:color="auto"/>
        </w:pBdr>
        <w:spacing w:before="0"/>
        <w:ind w:left="431" w:hanging="431"/>
        <w:rPr>
          <w:rFonts w:ascii="Cambria" w:hAnsi="Cambria"/>
          <w:b w:val="0"/>
          <w:sz w:val="32"/>
          <w:szCs w:val="32"/>
        </w:rPr>
      </w:pPr>
      <w:r w:rsidRPr="006B1A97">
        <w:rPr>
          <w:rFonts w:ascii="Cambria" w:hAnsi="Cambria"/>
          <w:b w:val="0"/>
          <w:sz w:val="32"/>
          <w:szCs w:val="32"/>
        </w:rPr>
        <w:lastRenderedPageBreak/>
        <w:t>Diagnoza regionalnego rynku pracy</w:t>
      </w:r>
      <w:bookmarkEnd w:id="7"/>
    </w:p>
    <w:p w:rsidR="003F6629" w:rsidRPr="006B1A97" w:rsidRDefault="003F6629" w:rsidP="00AB7958">
      <w:pPr>
        <w:pStyle w:val="Nagwek1"/>
        <w:numPr>
          <w:ilvl w:val="0"/>
          <w:numId w:val="6"/>
        </w:numPr>
        <w:pBdr>
          <w:bottom w:val="single" w:sz="4" w:space="1" w:color="auto"/>
        </w:pBdr>
        <w:ind w:left="1066" w:hanging="709"/>
        <w:rPr>
          <w:rFonts w:ascii="Cambria" w:hAnsi="Cambria"/>
          <w:b w:val="0"/>
          <w:sz w:val="32"/>
          <w:szCs w:val="32"/>
        </w:rPr>
      </w:pPr>
      <w:bookmarkStart w:id="8" w:name="_Toc433360031"/>
      <w:r w:rsidRPr="006B1A97">
        <w:rPr>
          <w:rFonts w:ascii="Cambria" w:hAnsi="Cambria"/>
          <w:b w:val="0"/>
          <w:sz w:val="32"/>
          <w:szCs w:val="32"/>
        </w:rPr>
        <w:t>Uwarunkowania gospodarcze regionalnego rynku pracy</w:t>
      </w:r>
      <w:bookmarkEnd w:id="8"/>
      <w:r w:rsidRPr="006B1A97">
        <w:rPr>
          <w:rFonts w:ascii="Cambria" w:hAnsi="Cambria"/>
          <w:b w:val="0"/>
          <w:sz w:val="32"/>
          <w:szCs w:val="32"/>
        </w:rPr>
        <w:t xml:space="preserve"> </w:t>
      </w:r>
    </w:p>
    <w:p w:rsidR="003F6629" w:rsidRPr="006B1A97" w:rsidRDefault="003F6629" w:rsidP="00AB7958">
      <w:pPr>
        <w:pStyle w:val="Nagwek1"/>
        <w:numPr>
          <w:ilvl w:val="1"/>
          <w:numId w:val="21"/>
        </w:numPr>
        <w:tabs>
          <w:tab w:val="left" w:pos="0"/>
        </w:tabs>
        <w:ind w:left="709" w:hanging="709"/>
      </w:pPr>
      <w:bookmarkStart w:id="9" w:name="_Toc433360032"/>
      <w:r w:rsidRPr="006B1A97">
        <w:t>Produkt krajowy brutto</w:t>
      </w:r>
      <w:bookmarkEnd w:id="9"/>
    </w:p>
    <w:p w:rsidR="004576BE" w:rsidRPr="006B1A97" w:rsidRDefault="004576BE" w:rsidP="004576BE">
      <w:pPr>
        <w:rPr>
          <w:sz w:val="24"/>
          <w:szCs w:val="24"/>
        </w:rPr>
      </w:pPr>
    </w:p>
    <w:p w:rsidR="007E7F6E" w:rsidRDefault="003F6629" w:rsidP="007E7F6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  <w:lang w:eastAsia="pl-PL"/>
        </w:rPr>
        <w:t xml:space="preserve">Województwo warmińsko-mazurskie odznacza się stosunkowo niskim poziomem rozwoju gospodarczego, co wyraża się przede wszystkim w relatywnie niewielkim udziale regionu </w:t>
      </w:r>
      <w:r w:rsidR="00293DEA">
        <w:rPr>
          <w:rFonts w:cstheme="minorHAnsi"/>
          <w:sz w:val="24"/>
          <w:szCs w:val="24"/>
          <w:lang w:eastAsia="pl-PL"/>
        </w:rPr>
        <w:t xml:space="preserve">                   </w:t>
      </w:r>
      <w:r w:rsidRPr="006B1A97">
        <w:rPr>
          <w:rFonts w:cstheme="minorHAnsi"/>
          <w:sz w:val="24"/>
          <w:szCs w:val="24"/>
          <w:lang w:eastAsia="pl-PL"/>
        </w:rPr>
        <w:t>w  PKB krajowym oraz w niskim poziomie PKB per capita w odniesieniu do średniej krajowej.</w:t>
      </w:r>
    </w:p>
    <w:p w:rsidR="003F6629" w:rsidRPr="007E7F6E" w:rsidRDefault="003F6629" w:rsidP="007E7F6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sz w:val="24"/>
          <w:szCs w:val="24"/>
        </w:rPr>
        <w:t>Wartość produktu krajowego brutto wytworzonego w województwie warmińsko-mazurskim w 2013 roku</w:t>
      </w:r>
      <w:r w:rsidRPr="006B1A97">
        <w:rPr>
          <w:rStyle w:val="Odwoanieprzypisudolnego"/>
          <w:sz w:val="24"/>
          <w:szCs w:val="24"/>
        </w:rPr>
        <w:footnoteReference w:id="1"/>
      </w:r>
      <w:r w:rsidRPr="006B1A97">
        <w:rPr>
          <w:sz w:val="24"/>
          <w:szCs w:val="24"/>
        </w:rPr>
        <w:t xml:space="preserve"> wyniosła 45 008 mln zł i w porównaniu do 2010 roku wzrosła o 6 137 mln zł, </w:t>
      </w:r>
      <w:r w:rsidR="00293DEA">
        <w:rPr>
          <w:sz w:val="24"/>
          <w:szCs w:val="24"/>
        </w:rPr>
        <w:t xml:space="preserve">                  </w:t>
      </w:r>
      <w:r w:rsidRPr="006B1A97">
        <w:rPr>
          <w:sz w:val="24"/>
          <w:szCs w:val="24"/>
        </w:rPr>
        <w:t>tj.</w:t>
      </w:r>
      <w:r w:rsidR="00293DEA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o 15,8%. Udział województwa w tworzeniu produktu krajowego brutto w 2013 roku ukształtował się na takim samym poziomie jak w roku 2010 (czyli 2,7%).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Produkt krajowy brutto na jednego mieszkańca w województwie warmińsko-mazurskim  </w:t>
      </w:r>
      <w:r w:rsidR="00293DEA">
        <w:rPr>
          <w:sz w:val="24"/>
          <w:szCs w:val="24"/>
        </w:rPr>
        <w:t xml:space="preserve">                   </w:t>
      </w:r>
      <w:r w:rsidRPr="006B1A97">
        <w:rPr>
          <w:sz w:val="24"/>
          <w:szCs w:val="24"/>
        </w:rPr>
        <w:t>w 2013 roku wyniósł 31 077 zł i w porównaniu do 2010 roku wzrósł o 3 849 zł, czyli  o 14,1%. Wskaźnik ten był  niższy od średniej krajowej o 12 091 zł, tj. o 28,0%; stanowił 72% średniej krajowej PKB i sytuował województwo na czternastym miejscu w Polsce. W 2010 r. dystans pomiędzy wartościami obu wskaźników był niżs</w:t>
      </w:r>
      <w:r w:rsidR="00F97182">
        <w:rPr>
          <w:sz w:val="24"/>
          <w:szCs w:val="24"/>
        </w:rPr>
        <w:t>zy i wynosił 9 868 zł. (26,6%).</w:t>
      </w:r>
      <w:r w:rsidRPr="006B1A97">
        <w:rPr>
          <w:sz w:val="24"/>
          <w:szCs w:val="24"/>
        </w:rPr>
        <w:t xml:space="preserve"> Udział Warmii</w:t>
      </w:r>
      <w:r w:rsidR="00293DEA">
        <w:rPr>
          <w:sz w:val="24"/>
          <w:szCs w:val="24"/>
        </w:rPr>
        <w:t xml:space="preserve">                </w:t>
      </w:r>
      <w:r w:rsidRPr="006B1A97">
        <w:rPr>
          <w:sz w:val="24"/>
          <w:szCs w:val="24"/>
        </w:rPr>
        <w:t xml:space="preserve"> i Mazur w średniej krajowej wynosił wówczas 73,4%.</w:t>
      </w:r>
    </w:p>
    <w:p w:rsidR="003F6629" w:rsidRPr="008229A9" w:rsidRDefault="003F6629" w:rsidP="00AB7958">
      <w:pPr>
        <w:pStyle w:val="Nagwek1"/>
        <w:numPr>
          <w:ilvl w:val="1"/>
          <w:numId w:val="21"/>
        </w:numPr>
        <w:tabs>
          <w:tab w:val="left" w:pos="851"/>
        </w:tabs>
        <w:ind w:left="709" w:hanging="709"/>
      </w:pPr>
      <w:bookmarkStart w:id="10" w:name="_Toc433360033"/>
      <w:r w:rsidRPr="008229A9">
        <w:t>Podmioty gospodarcze</w:t>
      </w:r>
      <w:bookmarkEnd w:id="10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6B1A97">
        <w:rPr>
          <w:rFonts w:cstheme="minorHAnsi"/>
          <w:sz w:val="24"/>
          <w:szCs w:val="24"/>
        </w:rPr>
        <w:t>Na koniec 2014 r. w województwie warmińsko-mazurskim w systemie REGON zarejestrowanych było 123 361 podmiotów gospodarczych, co oznacza kontynuację trwają</w:t>
      </w:r>
      <w:r w:rsidR="00F97182">
        <w:rPr>
          <w:rFonts w:cstheme="minorHAnsi"/>
          <w:sz w:val="24"/>
          <w:szCs w:val="24"/>
        </w:rPr>
        <w:t>cego nieprzerwanie od kilku lat</w:t>
      </w:r>
      <w:r w:rsidRPr="006B1A97">
        <w:rPr>
          <w:rFonts w:cstheme="minorHAnsi"/>
          <w:sz w:val="24"/>
          <w:szCs w:val="24"/>
        </w:rPr>
        <w:t xml:space="preserve"> trendu zwiększania się poziomu przedsiębiorczości </w:t>
      </w:r>
      <w:r w:rsidR="00293DEA">
        <w:rPr>
          <w:rFonts w:cstheme="minorHAnsi"/>
          <w:sz w:val="24"/>
          <w:szCs w:val="24"/>
        </w:rPr>
        <w:t xml:space="preserve">                </w:t>
      </w:r>
      <w:r w:rsidRPr="006B1A97">
        <w:rPr>
          <w:rFonts w:cstheme="minorHAnsi"/>
          <w:sz w:val="24"/>
          <w:szCs w:val="24"/>
        </w:rPr>
        <w:t xml:space="preserve">w regionie.  W sumie od 2010 roku liczba podmiotów w naszym regionie zwiększyła się o 3,6%. </w:t>
      </w:r>
      <w:r w:rsidRPr="006B1A97">
        <w:rPr>
          <w:rFonts w:cstheme="minorHAnsi"/>
          <w:sz w:val="24"/>
          <w:szCs w:val="24"/>
          <w:lang w:eastAsia="pl-PL"/>
        </w:rPr>
        <w:t>Nasyc</w:t>
      </w:r>
      <w:r w:rsidR="00F97182">
        <w:rPr>
          <w:rFonts w:cstheme="minorHAnsi"/>
          <w:sz w:val="24"/>
          <w:szCs w:val="24"/>
          <w:lang w:eastAsia="pl-PL"/>
        </w:rPr>
        <w:t xml:space="preserve">enie podmiotami gospodarczymi </w:t>
      </w:r>
      <w:r w:rsidRPr="006B1A97">
        <w:rPr>
          <w:rFonts w:cstheme="minorHAnsi"/>
          <w:sz w:val="24"/>
          <w:szCs w:val="24"/>
          <w:lang w:eastAsia="pl-PL"/>
        </w:rPr>
        <w:t>w przeliczeniu na 10 tys. ludności w województwie było na tle kraju zdecydowanie niekorzystne. W 2014 r. na 10 tys. ludności przy</w:t>
      </w:r>
      <w:r w:rsidR="00F97182">
        <w:rPr>
          <w:rFonts w:cstheme="minorHAnsi"/>
          <w:sz w:val="24"/>
          <w:szCs w:val="24"/>
          <w:lang w:eastAsia="pl-PL"/>
        </w:rPr>
        <w:t>padały 854 podmioty gospodarcze</w:t>
      </w:r>
      <w:r w:rsidRPr="006B1A97">
        <w:rPr>
          <w:rFonts w:cstheme="minorHAnsi"/>
          <w:sz w:val="24"/>
          <w:szCs w:val="24"/>
          <w:lang w:eastAsia="pl-PL"/>
        </w:rPr>
        <w:t xml:space="preserve"> (w 2010 r.</w:t>
      </w:r>
      <w:r w:rsidR="00F97182">
        <w:rPr>
          <w:rFonts w:cstheme="minorHAnsi"/>
          <w:sz w:val="24"/>
          <w:szCs w:val="24"/>
          <w:lang w:eastAsia="pl-PL"/>
        </w:rPr>
        <w:t xml:space="preserve"> - 819), przy średniej krajowej</w:t>
      </w:r>
      <w:r w:rsidRPr="006B1A97">
        <w:rPr>
          <w:rFonts w:cstheme="minorHAnsi"/>
          <w:sz w:val="24"/>
          <w:szCs w:val="24"/>
          <w:lang w:eastAsia="pl-PL"/>
        </w:rPr>
        <w:t xml:space="preserve"> 1 071 podmiotów (w 2010 r. 819).</w:t>
      </w:r>
      <w:r w:rsidRPr="006B1A97">
        <w:rPr>
          <w:rStyle w:val="Odwoanieprzypisudolnego"/>
          <w:rFonts w:cstheme="minorHAnsi"/>
          <w:sz w:val="24"/>
          <w:szCs w:val="24"/>
          <w:lang w:eastAsia="pl-PL"/>
        </w:rPr>
        <w:footnoteReference w:id="2"/>
      </w:r>
      <w:r w:rsidRPr="006B1A97">
        <w:rPr>
          <w:rFonts w:cstheme="minorHAnsi"/>
          <w:sz w:val="24"/>
          <w:szCs w:val="24"/>
          <w:lang w:eastAsia="pl-PL"/>
        </w:rPr>
        <w:t xml:space="preserve"> Relacja wskaźnika liczby podmiotów gospodarczych na 10 tys. ludności uzyskanego na Warmii i Mazurach do średniego poziomu w kraju u</w:t>
      </w:r>
      <w:r w:rsidR="00F97182">
        <w:rPr>
          <w:rFonts w:cstheme="minorHAnsi"/>
          <w:sz w:val="24"/>
          <w:szCs w:val="24"/>
          <w:lang w:eastAsia="pl-PL"/>
        </w:rPr>
        <w:t>legła pogorszeniu z 80,7%</w:t>
      </w:r>
      <w:r w:rsidRPr="006B1A97">
        <w:rPr>
          <w:rFonts w:cstheme="minorHAnsi"/>
          <w:sz w:val="24"/>
          <w:szCs w:val="24"/>
          <w:lang w:eastAsia="pl-PL"/>
        </w:rPr>
        <w:t xml:space="preserve"> w 2010 r. do 79,7% w 2014 r. </w:t>
      </w:r>
    </w:p>
    <w:p w:rsidR="003F6629" w:rsidRPr="006B1A97" w:rsidRDefault="003F6629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</w:p>
    <w:p w:rsidR="008528A5" w:rsidRPr="006B1A97" w:rsidRDefault="008528A5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</w:p>
    <w:p w:rsidR="008528A5" w:rsidRPr="006B1A97" w:rsidRDefault="008528A5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</w:p>
    <w:p w:rsidR="003F6629" w:rsidRPr="006B1A97" w:rsidRDefault="003F6629" w:rsidP="003F6629">
      <w:pPr>
        <w:pStyle w:val="Legenda"/>
        <w:jc w:val="center"/>
        <w:rPr>
          <w:rFonts w:asciiTheme="minorHAnsi" w:hAnsiTheme="minorHAnsi" w:cstheme="minorHAnsi"/>
        </w:rPr>
      </w:pPr>
      <w:r w:rsidRPr="006B1A97">
        <w:lastRenderedPageBreak/>
        <w:t xml:space="preserve">Rysunek </w:t>
      </w:r>
      <w:r w:rsidR="00650DC6">
        <w:fldChar w:fldCharType="begin"/>
      </w:r>
      <w:r w:rsidR="00650DC6">
        <w:instrText xml:space="preserve"> SEQ Rysunek \* ARABIC </w:instrText>
      </w:r>
      <w:r w:rsidR="00650DC6">
        <w:fldChar w:fldCharType="separate"/>
      </w:r>
      <w:r w:rsidR="00214D23">
        <w:rPr>
          <w:noProof/>
        </w:rPr>
        <w:t>1</w:t>
      </w:r>
      <w:r w:rsidR="00650DC6">
        <w:rPr>
          <w:noProof/>
        </w:rPr>
        <w:fldChar w:fldCharType="end"/>
      </w:r>
      <w:r w:rsidRPr="006B1A97">
        <w:t xml:space="preserve"> </w:t>
      </w:r>
      <w:r w:rsidRPr="006B1A97">
        <w:rPr>
          <w:rFonts w:asciiTheme="minorHAnsi" w:hAnsiTheme="minorHAnsi" w:cstheme="minorHAnsi"/>
        </w:rPr>
        <w:t>Liczba podmiotów na Warmii i Mazurach zarejestrowanych w systemie REGON                                             w latach 2010-2014</w:t>
      </w:r>
    </w:p>
    <w:p w:rsidR="003F6629" w:rsidRPr="00F97182" w:rsidRDefault="003F6629" w:rsidP="00F97182">
      <w:pPr>
        <w:jc w:val="both"/>
        <w:rPr>
          <w:rFonts w:cstheme="minorHAnsi"/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03687F68" wp14:editId="5AEC5A46">
            <wp:extent cx="5591175" cy="1276350"/>
            <wp:effectExtent l="76200" t="0" r="66675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6B1A97">
        <w:rPr>
          <w:rFonts w:cstheme="minorHAnsi"/>
          <w:sz w:val="20"/>
          <w:szCs w:val="20"/>
        </w:rPr>
        <w:t>Źródło: Zmiany strukturalne grup podmiotów gospodarki narodowej w rejestrze REGON w województwie warmińsko-mazurskim, 2014 r., US w Olsztynie 2015</w:t>
      </w:r>
      <w:r w:rsidR="00F97182">
        <w:rPr>
          <w:rFonts w:cstheme="minorHAnsi"/>
          <w:sz w:val="20"/>
          <w:szCs w:val="20"/>
        </w:rPr>
        <w:t>.</w:t>
      </w:r>
    </w:p>
    <w:p w:rsidR="003F6629" w:rsidRPr="006B1A97" w:rsidRDefault="003F6629" w:rsidP="003F6629">
      <w:pPr>
        <w:spacing w:line="240" w:lineRule="auto"/>
        <w:jc w:val="both"/>
        <w:rPr>
          <w:rFonts w:cstheme="minorHAnsi"/>
          <w:color w:val="1F497D" w:themeColor="text2"/>
          <w:sz w:val="20"/>
          <w:szCs w:val="20"/>
        </w:rPr>
      </w:pPr>
    </w:p>
    <w:p w:rsidR="003F6629" w:rsidRPr="006B1A97" w:rsidRDefault="003F6629" w:rsidP="003F6629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latach 2010-2014 zdecydowana większość podmiotów to jednostki sektora prywatnego, które stanowiły 95% ogółu podmiotów gospodarczych. Ich liczba zwię</w:t>
      </w:r>
      <w:r w:rsidR="00F97182">
        <w:rPr>
          <w:rFonts w:cstheme="minorHAnsi"/>
          <w:sz w:val="24"/>
          <w:szCs w:val="24"/>
        </w:rPr>
        <w:t xml:space="preserve">kszyła się z 113 514 podmiotów </w:t>
      </w:r>
      <w:r w:rsidRPr="006B1A97">
        <w:rPr>
          <w:rFonts w:cstheme="minorHAnsi"/>
          <w:sz w:val="24"/>
          <w:szCs w:val="24"/>
        </w:rPr>
        <w:t>w 2010 roku do 117 890 w 2014 (wzrost o 3,</w:t>
      </w:r>
      <w:r w:rsidR="007E7F6E">
        <w:rPr>
          <w:rFonts w:cstheme="minorHAnsi"/>
          <w:sz w:val="24"/>
          <w:szCs w:val="24"/>
        </w:rPr>
        <w:t>9%). Nieznacznie zmniejszył się</w:t>
      </w:r>
      <w:r w:rsidR="007E7F6E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 xml:space="preserve">w tym okresie zarówno odsetek firm z sektora publicznego z 4,6% do 4,4% jak i ich liczba (spadek o 0,9%). </w:t>
      </w:r>
    </w:p>
    <w:p w:rsidR="003F6629" w:rsidRPr="006B1A97" w:rsidRDefault="003F6629" w:rsidP="003F6629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Struktura podmiotów gospodarczych biorąc pod uwagę sekcje PKD od wielu lat w regionie  jest niezmienna. Dominują podmioty zajmujące się: handlem; naprawą pojazdów samochodowych (ich udział proce</w:t>
      </w:r>
      <w:r w:rsidR="00F97182">
        <w:rPr>
          <w:rFonts w:cstheme="minorHAnsi"/>
          <w:sz w:val="24"/>
          <w:szCs w:val="24"/>
        </w:rPr>
        <w:t>ntowy w 2014 roku wyniósł 22,3%</w:t>
      </w:r>
      <w:r w:rsidRPr="006B1A97">
        <w:rPr>
          <w:rFonts w:cstheme="minorHAnsi"/>
          <w:sz w:val="24"/>
          <w:szCs w:val="24"/>
        </w:rPr>
        <w:t xml:space="preserve">, dla porównania </w:t>
      </w:r>
      <w:r w:rsidR="00826464">
        <w:rPr>
          <w:rFonts w:cstheme="minorHAnsi"/>
          <w:sz w:val="24"/>
          <w:szCs w:val="24"/>
        </w:rPr>
        <w:t xml:space="preserve">               </w:t>
      </w:r>
      <w:r w:rsidRPr="006B1A97">
        <w:rPr>
          <w:rFonts w:cstheme="minorHAnsi"/>
          <w:sz w:val="24"/>
          <w:szCs w:val="24"/>
        </w:rPr>
        <w:t>w  2010 r. 24,5%); budownictwem (odpowiednio 11,4% i 11,8%); obsługą rynku nieruchomości (9,0%</w:t>
      </w:r>
      <w:r w:rsidR="00293DEA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i 8,4%) i przemysłem (po 8,8%).  Na Warmii i Mazura</w:t>
      </w:r>
      <w:r w:rsidR="00FE50D1">
        <w:rPr>
          <w:rFonts w:cstheme="minorHAnsi"/>
          <w:sz w:val="24"/>
          <w:szCs w:val="24"/>
        </w:rPr>
        <w:t>ch zanotowano również ponad</w:t>
      </w:r>
      <w:r w:rsidR="00FE50D1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 xml:space="preserve">7% udział podmiotów zajmujących się pozostałą działalnością usługową. </w:t>
      </w:r>
    </w:p>
    <w:p w:rsidR="003F6629" w:rsidRPr="006B1A97" w:rsidRDefault="003F6629" w:rsidP="003F6629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Analizując zmiany w liczbie podmiotów gospodarczych w obrębie </w:t>
      </w:r>
      <w:r w:rsidR="00F97182">
        <w:rPr>
          <w:rFonts w:cstheme="minorHAnsi"/>
          <w:sz w:val="24"/>
          <w:szCs w:val="24"/>
        </w:rPr>
        <w:t>lat 2010-2014 największe spadki odnotowujemy</w:t>
      </w:r>
      <w:r w:rsidRPr="006B1A97">
        <w:rPr>
          <w:rFonts w:cstheme="minorHAnsi"/>
          <w:sz w:val="24"/>
          <w:szCs w:val="24"/>
        </w:rPr>
        <w:t xml:space="preserve"> wśród firm działających w sekcji rolnictwo, leśnictwo, łowiectwo </w:t>
      </w:r>
      <w:r w:rsidR="00293DEA">
        <w:rPr>
          <w:rFonts w:cstheme="minorHAnsi"/>
          <w:sz w:val="24"/>
          <w:szCs w:val="24"/>
        </w:rPr>
        <w:t xml:space="preserve">               </w:t>
      </w:r>
      <w:r w:rsidR="00F97182">
        <w:rPr>
          <w:rFonts w:cstheme="minorHAnsi"/>
          <w:sz w:val="24"/>
          <w:szCs w:val="24"/>
        </w:rPr>
        <w:t>i rybactwo (o 13,9%).</w:t>
      </w:r>
      <w:r w:rsidRPr="006B1A97">
        <w:rPr>
          <w:rFonts w:cstheme="minorHAnsi"/>
          <w:sz w:val="24"/>
          <w:szCs w:val="24"/>
        </w:rPr>
        <w:t xml:space="preserve"> Najprężniej rozwijającą się sekcją w tym okresie był sektor edukacja (wzrost o 26,0%) oraz administrowanie i działalność wspierająca (25,6%). </w:t>
      </w:r>
    </w:p>
    <w:p w:rsidR="003F6629" w:rsidRPr="006B1A97" w:rsidRDefault="003F6629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3F6629" w:rsidRPr="006B1A97" w:rsidRDefault="003F6629" w:rsidP="003F6629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Rozważając zmiany w dynamice podmiotów, mając na uwadze ich formę prawną, należy podkreślić, iż na przełomie lat 2010-2014 znacząco wzrosła liczba fundacji (wzrost o 60,8% </w:t>
      </w:r>
      <w:r w:rsidR="00293DEA">
        <w:rPr>
          <w:rFonts w:cstheme="minorHAnsi"/>
          <w:sz w:val="24"/>
          <w:szCs w:val="24"/>
        </w:rPr>
        <w:t xml:space="preserve">                     </w:t>
      </w:r>
      <w:r w:rsidRPr="006B1A97">
        <w:rPr>
          <w:rFonts w:cstheme="minorHAnsi"/>
          <w:sz w:val="24"/>
          <w:szCs w:val="24"/>
        </w:rPr>
        <w:t>z poziomu 2</w:t>
      </w:r>
      <w:r w:rsidR="00EA0A53">
        <w:rPr>
          <w:rFonts w:cstheme="minorHAnsi"/>
          <w:sz w:val="24"/>
          <w:szCs w:val="24"/>
        </w:rPr>
        <w:t xml:space="preserve">63 do 423), spółek handlowych </w:t>
      </w:r>
      <w:r w:rsidRPr="006B1A97">
        <w:rPr>
          <w:rFonts w:cstheme="minorHAnsi"/>
          <w:sz w:val="24"/>
          <w:szCs w:val="24"/>
        </w:rPr>
        <w:t>(o 26,3% od 6 043 do 7 632) oraz stowarzyszeń</w:t>
      </w:r>
      <w:r w:rsidR="00293DEA">
        <w:rPr>
          <w:rFonts w:cstheme="minorHAnsi"/>
          <w:sz w:val="24"/>
          <w:szCs w:val="24"/>
        </w:rPr>
        <w:t xml:space="preserve">               </w:t>
      </w:r>
      <w:r w:rsidRPr="006B1A97">
        <w:rPr>
          <w:rFonts w:cstheme="minorHAnsi"/>
          <w:sz w:val="24"/>
          <w:szCs w:val="24"/>
        </w:rPr>
        <w:t xml:space="preserve"> i organizacji społecznych</w:t>
      </w:r>
      <w:r w:rsidR="00EA0A53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 xml:space="preserve">(o 16,7% z 4 072 do 4 750). W tym samym czasie nieznacznie, </w:t>
      </w:r>
      <w:r w:rsidR="00293DEA">
        <w:rPr>
          <w:rFonts w:cstheme="minorHAnsi"/>
          <w:sz w:val="24"/>
          <w:szCs w:val="24"/>
        </w:rPr>
        <w:t xml:space="preserve">                    </w:t>
      </w:r>
      <w:r w:rsidRPr="006B1A97">
        <w:rPr>
          <w:rFonts w:cstheme="minorHAnsi"/>
          <w:sz w:val="24"/>
          <w:szCs w:val="24"/>
        </w:rPr>
        <w:t>o 0,05% zmniejszyła się liczba osób fizycznych prowadzących działalność gospodarczą. Jest to nadal dominująca w strukturze podmiotów podstawa  prawna ich funkcjonowania.</w:t>
      </w:r>
    </w:p>
    <w:p w:rsidR="003F6629" w:rsidRPr="006B1A97" w:rsidRDefault="003F6629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3F6629" w:rsidRPr="00D97392" w:rsidRDefault="003F6629" w:rsidP="003F6629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analizowanym okresie bez zmian pozostaje również struktura podmiotów gospodarczych według liczby pracujących osób. Przeważają mikro firmy – 95,4% podmiotów zarejestrowanych w REGON na koniec 2014 r. Dla porównania w 2010 roku stanowiły one 94,4%. Jest to także jedyna w strukturze przedsiębiorstw grupa, w której z</w:t>
      </w:r>
      <w:r w:rsidR="00EA0A53">
        <w:rPr>
          <w:rFonts w:cstheme="minorHAnsi"/>
          <w:sz w:val="24"/>
          <w:szCs w:val="24"/>
        </w:rPr>
        <w:t>anotowano tendencję wzrostową z</w:t>
      </w:r>
      <w:r w:rsidRPr="006B1A97">
        <w:rPr>
          <w:rFonts w:cstheme="minorHAnsi"/>
          <w:sz w:val="24"/>
          <w:szCs w:val="24"/>
        </w:rPr>
        <w:t xml:space="preserve"> 112 329 podmiotów w 2010 ro</w:t>
      </w:r>
      <w:r w:rsidR="00EA0A53">
        <w:rPr>
          <w:rFonts w:cstheme="minorHAnsi"/>
          <w:sz w:val="24"/>
          <w:szCs w:val="24"/>
        </w:rPr>
        <w:t xml:space="preserve">ku </w:t>
      </w:r>
      <w:r w:rsidRPr="006B1A97">
        <w:rPr>
          <w:rFonts w:cstheme="minorHAnsi"/>
          <w:sz w:val="24"/>
          <w:szCs w:val="24"/>
        </w:rPr>
        <w:t xml:space="preserve">do 117 706 w roku 2014 (wzrost </w:t>
      </w:r>
      <w:r w:rsidR="00293DEA">
        <w:rPr>
          <w:rFonts w:cstheme="minorHAnsi"/>
          <w:sz w:val="24"/>
          <w:szCs w:val="24"/>
        </w:rPr>
        <w:t xml:space="preserve">                    </w:t>
      </w:r>
      <w:r w:rsidRPr="006B1A97">
        <w:rPr>
          <w:rFonts w:cstheme="minorHAnsi"/>
          <w:sz w:val="24"/>
          <w:szCs w:val="24"/>
        </w:rPr>
        <w:t xml:space="preserve">o 4,8%). W tym samym okresie w pozostałych grupach zanotowano spadki, największe </w:t>
      </w:r>
      <w:r w:rsidR="00293DEA">
        <w:rPr>
          <w:rFonts w:cstheme="minorHAnsi"/>
          <w:sz w:val="24"/>
          <w:szCs w:val="24"/>
        </w:rPr>
        <w:t xml:space="preserve">                    </w:t>
      </w:r>
      <w:r w:rsidRPr="006B1A97">
        <w:rPr>
          <w:rFonts w:cstheme="minorHAnsi"/>
          <w:sz w:val="24"/>
          <w:szCs w:val="24"/>
        </w:rPr>
        <w:lastRenderedPageBreak/>
        <w:t>w przypadku podmiotów zat</w:t>
      </w:r>
      <w:r w:rsidR="00EA0A53">
        <w:rPr>
          <w:rFonts w:cstheme="minorHAnsi"/>
          <w:sz w:val="24"/>
          <w:szCs w:val="24"/>
        </w:rPr>
        <w:t>rudniających od 10 do 49 osób (</w:t>
      </w:r>
      <w:r w:rsidRPr="006B1A97">
        <w:rPr>
          <w:rFonts w:cstheme="minorHAnsi"/>
          <w:sz w:val="24"/>
          <w:szCs w:val="24"/>
        </w:rPr>
        <w:t>o 17,0% z poziomu 5 462 podmiotów do 4 531). Tym samym zmniejszył się również odsetek tych firm w strukturze podmiotów ogółem z 4,6% do 3,7%.</w:t>
      </w:r>
    </w:p>
    <w:p w:rsidR="003F6629" w:rsidRPr="006B1A97" w:rsidRDefault="003F6629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6B1A97">
        <w:rPr>
          <w:rFonts w:cstheme="minorHAnsi"/>
          <w:sz w:val="24"/>
          <w:szCs w:val="24"/>
          <w:lang w:eastAsia="pl-PL"/>
        </w:rPr>
        <w:t>W 2014 roku w województwie warmińsko-mazurskim wskaźnik nowo zarejestrowanych podmiotów w rejestrze REGON w przeliczeniu na 10 tys. mieszkańców w 2013 r.</w:t>
      </w:r>
      <w:r w:rsidRPr="006B1A97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="00FE50D1">
        <w:rPr>
          <w:rFonts w:cstheme="minorHAnsi"/>
          <w:sz w:val="24"/>
          <w:szCs w:val="24"/>
          <w:lang w:eastAsia="pl-PL"/>
        </w:rPr>
        <w:t xml:space="preserve"> wyniósł</w:t>
      </w:r>
      <w:r w:rsidR="00FE50D1">
        <w:rPr>
          <w:rFonts w:cstheme="minorHAnsi"/>
          <w:sz w:val="24"/>
          <w:szCs w:val="24"/>
          <w:lang w:eastAsia="pl-PL"/>
        </w:rPr>
        <w:br/>
      </w:r>
      <w:r w:rsidRPr="006B1A97">
        <w:rPr>
          <w:rFonts w:cstheme="minorHAnsi"/>
          <w:sz w:val="24"/>
          <w:szCs w:val="24"/>
          <w:lang w:eastAsia="pl-PL"/>
        </w:rPr>
        <w:t>82 podmioty (kraj - 95 podmiotów). Podkreślić należy, iż w odniesieniu do roku 2010 d</w:t>
      </w:r>
      <w:r w:rsidR="00EA0A53">
        <w:rPr>
          <w:rFonts w:cstheme="minorHAnsi"/>
          <w:sz w:val="24"/>
          <w:szCs w:val="24"/>
          <w:lang w:eastAsia="pl-PL"/>
        </w:rPr>
        <w:t>ynamika spadku wskaźnika, która</w:t>
      </w:r>
      <w:r w:rsidRPr="006B1A97">
        <w:rPr>
          <w:rFonts w:cstheme="minorHAnsi"/>
          <w:sz w:val="24"/>
          <w:szCs w:val="24"/>
          <w:lang w:eastAsia="pl-PL"/>
        </w:rPr>
        <w:t xml:space="preserve"> w regionie wyniosła 12,8% jest wyższa niż w kraju, gdzie ukształtowała się na poziomie 8,7%. </w:t>
      </w:r>
    </w:p>
    <w:p w:rsidR="003F6629" w:rsidRPr="006B1A97" w:rsidRDefault="003F6629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</w:p>
    <w:p w:rsidR="003F6629" w:rsidRPr="006B1A97" w:rsidRDefault="003F6629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6B1A97">
        <w:rPr>
          <w:rFonts w:cstheme="minorHAnsi"/>
          <w:sz w:val="24"/>
          <w:szCs w:val="24"/>
          <w:lang w:eastAsia="pl-PL"/>
        </w:rPr>
        <w:t>Korzystniej dla Warmii i Mazur przedstawiają się wskaźniki dotyczące jednostek wykreślonych z systemu REGON na 10 tys. ludności. W 2013 roku wartość tego wskaźnika w regionie była niższa niż w kraju – odpowiednio 65 i 70 podmiotów. Zjawisk</w:t>
      </w:r>
      <w:r w:rsidR="00EA0A53">
        <w:rPr>
          <w:rFonts w:cstheme="minorHAnsi"/>
          <w:sz w:val="24"/>
          <w:szCs w:val="24"/>
          <w:lang w:eastAsia="pl-PL"/>
        </w:rPr>
        <w:t>o to obserwujemy systematycznie</w:t>
      </w:r>
      <w:r w:rsidRPr="006B1A97">
        <w:rPr>
          <w:rFonts w:cstheme="minorHAnsi"/>
          <w:sz w:val="24"/>
          <w:szCs w:val="24"/>
          <w:lang w:eastAsia="pl-PL"/>
        </w:rPr>
        <w:t xml:space="preserve"> już od 2011 roku, kiedy to wskaźni</w:t>
      </w:r>
      <w:r w:rsidR="007E7F6E">
        <w:rPr>
          <w:rFonts w:cstheme="minorHAnsi"/>
          <w:sz w:val="24"/>
          <w:szCs w:val="24"/>
          <w:lang w:eastAsia="pl-PL"/>
        </w:rPr>
        <w:t>k dla Warmii i Mazurach wyniósł</w:t>
      </w:r>
      <w:r w:rsidR="007E7F6E">
        <w:rPr>
          <w:rFonts w:cstheme="minorHAnsi"/>
          <w:sz w:val="24"/>
          <w:szCs w:val="24"/>
          <w:lang w:eastAsia="pl-PL"/>
        </w:rPr>
        <w:br/>
      </w:r>
      <w:r w:rsidRPr="006B1A97">
        <w:rPr>
          <w:rFonts w:cstheme="minorHAnsi"/>
          <w:sz w:val="24"/>
          <w:szCs w:val="24"/>
          <w:lang w:eastAsia="pl-PL"/>
        </w:rPr>
        <w:t>89 podmiotów przy 100 w Polsce. Zaznaczyć również należy, iż w dłuższym okresie czasu (lata 2010-2013) liczba jednostek wykreślonych przypadających na 10 tys. mieszkańców w regionie  kształtuje się na nie zmienionym poziomie natomiast w Polsce w tym czasie obserwujemy ich wzrost o 12,9%.</w:t>
      </w:r>
    </w:p>
    <w:p w:rsidR="003F6629" w:rsidRPr="006B1A97" w:rsidRDefault="003F6629" w:rsidP="003F6629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3F6629" w:rsidRPr="00E8600A" w:rsidRDefault="003F6629" w:rsidP="00D275A3">
      <w:pPr>
        <w:pStyle w:val="Nagwek1"/>
        <w:numPr>
          <w:ilvl w:val="1"/>
          <w:numId w:val="21"/>
        </w:numPr>
        <w:ind w:left="709" w:hanging="709"/>
      </w:pPr>
      <w:bookmarkStart w:id="11" w:name="_Toc433360034"/>
      <w:r w:rsidRPr="00E8600A">
        <w:t>Przemysł i budownictwo</w:t>
      </w:r>
      <w:bookmarkEnd w:id="11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Województwo warmińsko-mazurskie w 2014 r. wytworzyło 2,4% krajowej </w:t>
      </w:r>
      <w:r w:rsidR="00EA0A53">
        <w:rPr>
          <w:rFonts w:cstheme="minorHAnsi"/>
          <w:sz w:val="24"/>
          <w:szCs w:val="24"/>
        </w:rPr>
        <w:t xml:space="preserve">produkcji sprzedanej przemysłu i </w:t>
      </w:r>
      <w:r w:rsidRPr="006B1A97">
        <w:rPr>
          <w:rFonts w:cstheme="minorHAnsi"/>
          <w:sz w:val="24"/>
          <w:szCs w:val="24"/>
        </w:rPr>
        <w:t>1,9% produkcji sprzedanej budownictwa. Zarówno produkcja sprzedan</w:t>
      </w:r>
      <w:r w:rsidR="00EA0A53">
        <w:rPr>
          <w:rFonts w:cstheme="minorHAnsi"/>
          <w:sz w:val="24"/>
          <w:szCs w:val="24"/>
        </w:rPr>
        <w:t xml:space="preserve">a przemysłu, jak i budownictwa, </w:t>
      </w:r>
      <w:r w:rsidRPr="006B1A97">
        <w:rPr>
          <w:rFonts w:cstheme="minorHAnsi"/>
          <w:sz w:val="24"/>
          <w:szCs w:val="24"/>
        </w:rPr>
        <w:t xml:space="preserve">ukształtowały się na poziomie wyższym od uzyskanego rok wcześniej (odpowiednio 4,4% i 11,9%), przy czym wzrost zarówno produkcji sprzedanej przemysłu, jak i budownictwa, był większy niż średnio w kraju. </w:t>
      </w:r>
    </w:p>
    <w:p w:rsidR="00D97392" w:rsidRDefault="003F6629" w:rsidP="00AB7958">
      <w:pPr>
        <w:tabs>
          <w:tab w:val="num" w:pos="748"/>
          <w:tab w:val="left" w:pos="7425"/>
        </w:tabs>
        <w:spacing w:before="120"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latach 2010-2014 struktura produkcji sprzedanej przetwórstwa przemysłowego pozostaje niezmienna. W 2014 r. w strukturze regionalnej gospodarki zdecydowanie dominowały działy ściśle związane m.in. z zasobami naturalnymi, tj. produkcja artykułów spożywczych (38,9% ogółu produkcji przetwórstwa przemysłowego); produkcja mebli (11,3%); pro</w:t>
      </w:r>
      <w:r w:rsidR="00EA0A53">
        <w:rPr>
          <w:rFonts w:cstheme="minorHAnsi"/>
          <w:sz w:val="24"/>
          <w:szCs w:val="24"/>
        </w:rPr>
        <w:t>dukcja wyrobów z metali (6,8%);</w:t>
      </w:r>
      <w:r w:rsidRPr="006B1A97">
        <w:rPr>
          <w:rFonts w:cstheme="minorHAnsi"/>
          <w:sz w:val="24"/>
          <w:szCs w:val="24"/>
        </w:rPr>
        <w:t xml:space="preserve"> produkcja drewna i wyrobów z drewna (5,8%). Łączny udział tych działów </w:t>
      </w:r>
      <w:r w:rsidR="00293DEA">
        <w:rPr>
          <w:rFonts w:cstheme="minorHAnsi"/>
          <w:sz w:val="24"/>
          <w:szCs w:val="24"/>
        </w:rPr>
        <w:t xml:space="preserve">                           </w:t>
      </w:r>
      <w:r w:rsidR="00EA0A53">
        <w:rPr>
          <w:rFonts w:cstheme="minorHAnsi"/>
          <w:sz w:val="24"/>
          <w:szCs w:val="24"/>
        </w:rPr>
        <w:t xml:space="preserve">w produkcji wynosił 62,8%. </w:t>
      </w:r>
      <w:r w:rsidR="00EA0A53" w:rsidRPr="00B251ED">
        <w:rPr>
          <w:rFonts w:cstheme="minorHAnsi"/>
          <w:sz w:val="24"/>
          <w:szCs w:val="24"/>
        </w:rPr>
        <w:t>Od</w:t>
      </w:r>
      <w:r w:rsidRPr="00B251ED">
        <w:rPr>
          <w:rFonts w:cstheme="minorHAnsi"/>
          <w:sz w:val="24"/>
          <w:szCs w:val="24"/>
        </w:rPr>
        <w:t xml:space="preserve"> 2010 roku udział wyżej wymienionych działów zmniejszył </w:t>
      </w:r>
      <w:r w:rsidR="00293DEA" w:rsidRPr="00B251ED">
        <w:rPr>
          <w:rFonts w:cstheme="minorHAnsi"/>
          <w:sz w:val="24"/>
          <w:szCs w:val="24"/>
        </w:rPr>
        <w:t xml:space="preserve">                    </w:t>
      </w:r>
      <w:r w:rsidR="00B251ED" w:rsidRPr="00B251ED">
        <w:rPr>
          <w:rFonts w:cstheme="minorHAnsi"/>
          <w:sz w:val="24"/>
          <w:szCs w:val="24"/>
        </w:rPr>
        <w:t>o 1,3 pkt proc. (</w:t>
      </w:r>
      <w:r w:rsidRPr="00B251ED">
        <w:rPr>
          <w:rFonts w:cstheme="minorHAnsi"/>
          <w:sz w:val="24"/>
          <w:szCs w:val="24"/>
        </w:rPr>
        <w:t>z poziomu 64,1%</w:t>
      </w:r>
      <w:r w:rsidR="00B251ED" w:rsidRPr="00B251ED">
        <w:rPr>
          <w:rFonts w:cstheme="minorHAnsi"/>
          <w:sz w:val="24"/>
          <w:szCs w:val="24"/>
        </w:rPr>
        <w:t>)</w:t>
      </w:r>
      <w:r w:rsidRPr="00B251ED">
        <w:rPr>
          <w:rFonts w:cstheme="minorHAnsi"/>
          <w:sz w:val="24"/>
          <w:szCs w:val="24"/>
        </w:rPr>
        <w:t>.</w:t>
      </w:r>
    </w:p>
    <w:p w:rsidR="00B40352" w:rsidRDefault="00B40352" w:rsidP="00AB7958">
      <w:pPr>
        <w:tabs>
          <w:tab w:val="num" w:pos="748"/>
          <w:tab w:val="left" w:pos="7425"/>
        </w:tabs>
        <w:spacing w:before="120" w:after="120"/>
        <w:jc w:val="both"/>
        <w:rPr>
          <w:rFonts w:cstheme="minorHAnsi"/>
          <w:sz w:val="24"/>
          <w:szCs w:val="24"/>
        </w:rPr>
      </w:pPr>
    </w:p>
    <w:p w:rsidR="00B40352" w:rsidRDefault="00B40352" w:rsidP="00AB7958">
      <w:pPr>
        <w:tabs>
          <w:tab w:val="num" w:pos="748"/>
          <w:tab w:val="left" w:pos="7425"/>
        </w:tabs>
        <w:spacing w:before="120" w:after="120"/>
        <w:jc w:val="both"/>
        <w:rPr>
          <w:rFonts w:cstheme="minorHAnsi"/>
          <w:sz w:val="24"/>
          <w:szCs w:val="24"/>
        </w:rPr>
      </w:pPr>
    </w:p>
    <w:p w:rsidR="00B40352" w:rsidRPr="00AB7958" w:rsidRDefault="00B40352" w:rsidP="00AB7958">
      <w:pPr>
        <w:tabs>
          <w:tab w:val="num" w:pos="748"/>
          <w:tab w:val="left" w:pos="7425"/>
        </w:tabs>
        <w:spacing w:before="120" w:after="120"/>
        <w:jc w:val="both"/>
        <w:rPr>
          <w:rFonts w:cstheme="minorHAnsi"/>
          <w:color w:val="FF0000"/>
          <w:sz w:val="24"/>
          <w:szCs w:val="24"/>
        </w:rPr>
      </w:pPr>
    </w:p>
    <w:p w:rsidR="003F6629" w:rsidRPr="006B1A97" w:rsidRDefault="003F6629" w:rsidP="003F6629">
      <w:pPr>
        <w:pStyle w:val="Legenda"/>
        <w:jc w:val="center"/>
        <w:rPr>
          <w:rFonts w:asciiTheme="minorHAnsi" w:hAnsiTheme="minorHAnsi" w:cstheme="minorHAnsi"/>
          <w:color w:val="000000"/>
          <w:lang w:eastAsia="pl-PL"/>
        </w:rPr>
      </w:pPr>
      <w:r w:rsidRPr="006B1A97">
        <w:lastRenderedPageBreak/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1</w:t>
      </w:r>
      <w:r w:rsidR="00650DC6">
        <w:rPr>
          <w:noProof/>
        </w:rPr>
        <w:fldChar w:fldCharType="end"/>
      </w:r>
      <w:r w:rsidRPr="006B1A97">
        <w:t xml:space="preserve"> </w:t>
      </w:r>
      <w:r w:rsidRPr="006B1A97">
        <w:rPr>
          <w:rFonts w:asciiTheme="minorHAnsi" w:hAnsiTheme="minorHAnsi" w:cstheme="minorHAnsi"/>
          <w:color w:val="000000"/>
          <w:lang w:eastAsia="pl-PL"/>
        </w:rPr>
        <w:t>Produkcja sprzedana przemysłu w regionie w  latach 2010-2014 (w mln zł)</w:t>
      </w:r>
    </w:p>
    <w:tbl>
      <w:tblPr>
        <w:tblStyle w:val="Jasnalistaakcent2"/>
        <w:tblW w:w="8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1"/>
        <w:gridCol w:w="4252"/>
        <w:gridCol w:w="1063"/>
        <w:gridCol w:w="1063"/>
        <w:gridCol w:w="1063"/>
        <w:gridCol w:w="1064"/>
      </w:tblGrid>
      <w:tr w:rsidR="003F6629" w:rsidRPr="006B1A97" w:rsidTr="00EA0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gridSpan w:val="2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b w:val="0"/>
                <w:lang w:eastAsia="pl-PL"/>
              </w:rPr>
            </w:pPr>
            <w:r w:rsidRPr="006B1A97">
              <w:rPr>
                <w:rFonts w:cstheme="minorHAnsi"/>
                <w:b w:val="0"/>
                <w:lang w:eastAsia="pl-PL"/>
              </w:rPr>
              <w:t>Wyszczególnienie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eastAsia="pl-PL"/>
              </w:rPr>
            </w:pPr>
            <w:r w:rsidRPr="006B1A97">
              <w:rPr>
                <w:rFonts w:cstheme="minorHAnsi"/>
                <w:b w:val="0"/>
                <w:lang w:eastAsia="pl-PL"/>
              </w:rPr>
              <w:t>2010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eastAsia="pl-PL"/>
              </w:rPr>
            </w:pPr>
            <w:r w:rsidRPr="006B1A97">
              <w:rPr>
                <w:rFonts w:cstheme="minorHAnsi"/>
                <w:b w:val="0"/>
                <w:lang w:eastAsia="pl-PL"/>
              </w:rPr>
              <w:t>2014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eastAsia="pl-PL"/>
              </w:rPr>
            </w:pPr>
            <w:r w:rsidRPr="006B1A97">
              <w:rPr>
                <w:rFonts w:cstheme="minorHAnsi"/>
                <w:b w:val="0"/>
                <w:lang w:eastAsia="pl-PL"/>
              </w:rPr>
              <w:t>2010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eastAsia="pl-PL"/>
              </w:rPr>
            </w:pPr>
            <w:r w:rsidRPr="006B1A97">
              <w:rPr>
                <w:rFonts w:cstheme="minorHAnsi"/>
                <w:b w:val="0"/>
                <w:lang w:eastAsia="pl-PL"/>
              </w:rPr>
              <w:t>2014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gridSpan w:val="2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ogółem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21 921,4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27 943,6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100,0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100,0</w:t>
            </w:r>
          </w:p>
        </w:tc>
      </w:tr>
      <w:tr w:rsidR="003F6629" w:rsidRPr="006B1A97" w:rsidTr="00EA0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gridSpan w:val="2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przetwórstwo przemysłowe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20 769,0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26 553,1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94,7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95,0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 w:val="restart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artykułów spożywczych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8 552,0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10 327,6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41,2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38,9</w:t>
            </w:r>
          </w:p>
        </w:tc>
      </w:tr>
      <w:tr w:rsidR="003F6629" w:rsidRPr="006B1A97" w:rsidTr="00EA0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odzieży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146,4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176,8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0,7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0,7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wyrobów z drewna, korka słomy i wikliny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1 064,7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1 545,5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5,1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5,8</w:t>
            </w:r>
          </w:p>
        </w:tc>
      </w:tr>
      <w:tr w:rsidR="003F6629" w:rsidRPr="006B1A97" w:rsidTr="00EA0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</w:tcPr>
          <w:p w:rsidR="003F6629" w:rsidRPr="006B1A97" w:rsidRDefault="003F6629" w:rsidP="000252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papieru i wyrobów z papieru</w:t>
            </w:r>
          </w:p>
        </w:tc>
        <w:tc>
          <w:tcPr>
            <w:tcW w:w="1063" w:type="dxa"/>
            <w:noWrap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223,4</w:t>
            </w:r>
          </w:p>
        </w:tc>
        <w:tc>
          <w:tcPr>
            <w:tcW w:w="1063" w:type="dxa"/>
            <w:noWrap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342,6</w:t>
            </w:r>
          </w:p>
        </w:tc>
        <w:tc>
          <w:tcPr>
            <w:tcW w:w="1063" w:type="dxa"/>
            <w:noWrap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1,1</w:t>
            </w:r>
          </w:p>
        </w:tc>
        <w:tc>
          <w:tcPr>
            <w:tcW w:w="1064" w:type="dxa"/>
            <w:noWrap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1,3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poligrafia i produkcja i reprodukcja zapisanych nośników informacji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329,1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297,5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1,6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1,1</w:t>
            </w:r>
          </w:p>
        </w:tc>
      </w:tr>
      <w:tr w:rsidR="003F6629" w:rsidRPr="006B1A97" w:rsidTr="00EA0A5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wyrobów z pozostałych mineralnych surowców niemetalicznych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741,1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922,9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3,6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3,5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metali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-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104,4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0,0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0,4</w:t>
            </w:r>
          </w:p>
        </w:tc>
      </w:tr>
      <w:tr w:rsidR="003F6629" w:rsidRPr="006B1A97" w:rsidTr="00EA0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wyrobów z metali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1 412,6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1 805,3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6,8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6,8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urządzeń elektrycznych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332,6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447,1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1,6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1,7</w:t>
            </w:r>
          </w:p>
        </w:tc>
      </w:tr>
      <w:tr w:rsidR="003F6629" w:rsidRPr="006B1A97" w:rsidTr="00EA0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maszyn i urządzeń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698,9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877,1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3,4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3,3</w:t>
            </w:r>
          </w:p>
        </w:tc>
      </w:tr>
      <w:tr w:rsidR="003F6629" w:rsidRPr="006B1A97" w:rsidTr="00EA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hideMark/>
          </w:tcPr>
          <w:p w:rsidR="003F6629" w:rsidRPr="006B1A97" w:rsidRDefault="003F6629" w:rsidP="000252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produkcja mebli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2 285,1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3 007,9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11,0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11,3</w:t>
            </w:r>
          </w:p>
        </w:tc>
      </w:tr>
      <w:tr w:rsidR="003F6629" w:rsidRPr="006B1A97" w:rsidTr="00EA0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gridSpan w:val="2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wytwarzanie i zaopatrywanie w energie elektryczną, gaz, parę wodną i gorąca wodę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430,5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449,6</w:t>
            </w:r>
          </w:p>
        </w:tc>
        <w:tc>
          <w:tcPr>
            <w:tcW w:w="1063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2,0</w:t>
            </w:r>
          </w:p>
        </w:tc>
        <w:tc>
          <w:tcPr>
            <w:tcW w:w="1064" w:type="dxa"/>
            <w:noWrap/>
            <w:hideMark/>
          </w:tcPr>
          <w:p w:rsidR="003F6629" w:rsidRPr="006B1A97" w:rsidRDefault="003F6629" w:rsidP="00EA0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pl-PL"/>
              </w:rPr>
            </w:pPr>
            <w:r w:rsidRPr="006B1A97">
              <w:rPr>
                <w:rFonts w:cstheme="minorHAnsi"/>
                <w:color w:val="000000"/>
                <w:lang w:eastAsia="pl-PL"/>
              </w:rPr>
              <w:t>1,6</w:t>
            </w:r>
          </w:p>
        </w:tc>
      </w:tr>
    </w:tbl>
    <w:p w:rsidR="003F6629" w:rsidRPr="006B1A97" w:rsidRDefault="003F6629" w:rsidP="003F662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B1A97">
        <w:rPr>
          <w:rFonts w:cstheme="minorHAnsi"/>
          <w:sz w:val="20"/>
          <w:szCs w:val="20"/>
        </w:rPr>
        <w:t>Źródło: Biuletyn statystyczny województwa warmińsko-mazurskiego IV kw. 2010 r.; Biuletyn statystyczny województwa warmińsko-mazurskiego IV kw. 2014, Urząd Statystyczny w Olsztynie</w:t>
      </w:r>
      <w:r w:rsidR="00EA0A53">
        <w:rPr>
          <w:rFonts w:cstheme="minorHAnsi"/>
          <w:sz w:val="20"/>
          <w:szCs w:val="20"/>
        </w:rPr>
        <w:t>.</w:t>
      </w:r>
    </w:p>
    <w:p w:rsidR="003F6629" w:rsidRPr="006B1A97" w:rsidRDefault="003F6629" w:rsidP="003F662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F6629" w:rsidRPr="006B1A97" w:rsidRDefault="003F6629" w:rsidP="003F6629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2014 roku wartość sprzedana budownictwa w województwie warmińsko-mazurskim ukształtow</w:t>
      </w:r>
      <w:r w:rsidR="0099774B">
        <w:rPr>
          <w:rFonts w:cstheme="minorHAnsi"/>
          <w:sz w:val="24"/>
          <w:szCs w:val="24"/>
        </w:rPr>
        <w:t>ała się na poziomie 3 446,7 mln</w:t>
      </w:r>
      <w:r w:rsidRPr="006B1A97">
        <w:rPr>
          <w:rFonts w:cstheme="minorHAnsi"/>
          <w:sz w:val="24"/>
          <w:szCs w:val="24"/>
        </w:rPr>
        <w:t xml:space="preserve"> zł (w cenach bieżących). W porównaniu do 2010 roku zwiększyła się o</w:t>
      </w:r>
      <w:r w:rsidR="0099774B">
        <w:rPr>
          <w:rFonts w:cstheme="minorHAnsi"/>
          <w:sz w:val="24"/>
          <w:szCs w:val="24"/>
        </w:rPr>
        <w:t xml:space="preserve"> 129,3 mln zł. Dynamika wzrostu</w:t>
      </w:r>
      <w:r w:rsidRPr="006B1A97">
        <w:rPr>
          <w:rFonts w:cstheme="minorHAnsi"/>
          <w:sz w:val="24"/>
          <w:szCs w:val="24"/>
        </w:rPr>
        <w:t xml:space="preserve"> w naszym regionie wynosząca 3,9% była jednak niższa w kraju</w:t>
      </w:r>
      <w:r w:rsidR="00711A10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gdzie wynosiła 11,9%.</w:t>
      </w:r>
    </w:p>
    <w:p w:rsidR="003F6629" w:rsidRPr="006B1A97" w:rsidRDefault="003F6629" w:rsidP="003F6629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Według danych Głównego Urzędu Statystycznego przedsiębiorstwa województwa warmińsko-mazurskiego w 2014 r. w porównaniu z 2010 r. uzyskały nieznaczną poprawę wyników finansowych. Wzrósł wskaźnik rentowności obrotu brutto (z 4,5% do 4,6%), jak i netto (z 3,8% do 3,9%). W Polsce w tym czasie odnotowano spadek </w:t>
      </w:r>
      <w:r w:rsidR="00FE50D1">
        <w:rPr>
          <w:rFonts w:cstheme="minorHAnsi"/>
          <w:sz w:val="24"/>
          <w:szCs w:val="24"/>
        </w:rPr>
        <w:t>odpowiednio o 1,0 pkt proc oraz</w:t>
      </w:r>
      <w:r w:rsidR="00FE50D1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 xml:space="preserve">0,7 pkt proc. </w:t>
      </w:r>
    </w:p>
    <w:p w:rsidR="003F6629" w:rsidRPr="006B1A97" w:rsidRDefault="0099774B" w:rsidP="003F66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tym samym </w:t>
      </w:r>
      <w:r w:rsidR="003F6629" w:rsidRPr="006B1A97">
        <w:rPr>
          <w:rFonts w:cstheme="minorHAnsi"/>
          <w:sz w:val="24"/>
          <w:szCs w:val="24"/>
        </w:rPr>
        <w:t>poziomie co w roku 2010 pozostał wskaźnik rentowności ze sprzedaży produktów, towarów i materiałów (4,6%) oraz poziom kosztów (95,5%). W kraju w przypadku wskaźnika rentowności odnotowano spadek z 5,2% do 4,5%. Poziom kosztów w tym okresie zwiększył się  z 94,7% do 95,7%.</w:t>
      </w:r>
    </w:p>
    <w:p w:rsidR="003F6629" w:rsidRPr="006B1A97" w:rsidRDefault="003F6629" w:rsidP="003F6629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 2014 r. nakłady inwestycyjne badanych przedsiębiorstw województwa były jednymi </w:t>
      </w:r>
      <w:r w:rsidR="00293DEA">
        <w:rPr>
          <w:rFonts w:cstheme="minorHAnsi"/>
          <w:sz w:val="24"/>
          <w:szCs w:val="24"/>
        </w:rPr>
        <w:t xml:space="preserve">                           </w:t>
      </w:r>
      <w:r w:rsidRPr="006B1A97">
        <w:rPr>
          <w:rFonts w:cstheme="minorHAnsi"/>
          <w:sz w:val="24"/>
          <w:szCs w:val="24"/>
        </w:rPr>
        <w:t xml:space="preserve">z najniższych w kraju i wyniosły 1 411,3 mln zł, co stanowiło 1,2% wartości krajowej. </w:t>
      </w:r>
      <w:r w:rsidR="00293DEA">
        <w:rPr>
          <w:rFonts w:cstheme="minorHAnsi"/>
          <w:sz w:val="24"/>
          <w:szCs w:val="24"/>
        </w:rPr>
        <w:t xml:space="preserve">                            </w:t>
      </w:r>
      <w:r w:rsidRPr="006B1A97">
        <w:rPr>
          <w:rFonts w:cstheme="minorHAnsi"/>
          <w:sz w:val="24"/>
          <w:szCs w:val="24"/>
        </w:rPr>
        <w:t xml:space="preserve">W porównaniu do 2010 roku odnotowano  wzrost nakładów o 29,1% (wobec wzrostu w kraju o 34,5%). Udział nakładów inwestycyjnych Warmii i Mazur w odniesieniu do kraju pozostał na </w:t>
      </w:r>
      <w:r w:rsidRPr="006B1A97">
        <w:rPr>
          <w:rFonts w:cstheme="minorHAnsi"/>
          <w:sz w:val="24"/>
          <w:szCs w:val="24"/>
        </w:rPr>
        <w:lastRenderedPageBreak/>
        <w:t xml:space="preserve">niezmienionym poziomie. W strukturze nakładów inwestycyjnych według sekcji PKD przeważały nakłady na przemysł (90,6% ogółu nakładów w województwie). Największe nakłady inwestycyjne na środki trwałe poniesiono na maszyny, urządzenia techniczne </w:t>
      </w:r>
      <w:r w:rsidR="00293DEA">
        <w:rPr>
          <w:rFonts w:cstheme="minorHAnsi"/>
          <w:sz w:val="24"/>
          <w:szCs w:val="24"/>
        </w:rPr>
        <w:t xml:space="preserve">                         </w:t>
      </w:r>
      <w:r w:rsidRPr="006B1A97">
        <w:rPr>
          <w:rFonts w:cstheme="minorHAnsi"/>
          <w:sz w:val="24"/>
          <w:szCs w:val="24"/>
        </w:rPr>
        <w:t xml:space="preserve">i narzędzia (60,0%). </w:t>
      </w:r>
    </w:p>
    <w:p w:rsidR="003F6629" w:rsidRPr="006B1A97" w:rsidRDefault="003F6629" w:rsidP="003F6629">
      <w:pPr>
        <w:tabs>
          <w:tab w:val="left" w:pos="1275"/>
        </w:tabs>
        <w:rPr>
          <w:sz w:val="24"/>
          <w:szCs w:val="24"/>
        </w:rPr>
      </w:pPr>
    </w:p>
    <w:p w:rsidR="003F6629" w:rsidRPr="006B1A97" w:rsidRDefault="003F6629" w:rsidP="00D32074">
      <w:pPr>
        <w:pStyle w:val="Nagwek1"/>
        <w:numPr>
          <w:ilvl w:val="0"/>
          <w:numId w:val="35"/>
        </w:numPr>
        <w:pBdr>
          <w:bottom w:val="single" w:sz="4" w:space="1" w:color="auto"/>
        </w:pBdr>
        <w:ind w:left="709" w:hanging="709"/>
        <w:rPr>
          <w:sz w:val="32"/>
          <w:szCs w:val="32"/>
        </w:rPr>
      </w:pPr>
      <w:bookmarkStart w:id="12" w:name="_Toc433360035"/>
      <w:r w:rsidRPr="006B1A97">
        <w:rPr>
          <w:sz w:val="32"/>
          <w:szCs w:val="32"/>
        </w:rPr>
        <w:t>Potencjał ludzki Warmii i Mazur</w:t>
      </w:r>
      <w:bookmarkEnd w:id="12"/>
    </w:p>
    <w:p w:rsidR="003F6629" w:rsidRPr="006B1A97" w:rsidRDefault="003F6629" w:rsidP="00D32074">
      <w:pPr>
        <w:pStyle w:val="Nagwek1"/>
        <w:numPr>
          <w:ilvl w:val="1"/>
          <w:numId w:val="39"/>
        </w:numPr>
        <w:ind w:left="709" w:hanging="709"/>
      </w:pPr>
      <w:bookmarkStart w:id="13" w:name="_Toc433360036"/>
      <w:r w:rsidRPr="006B1A97">
        <w:t>Zmiany demograficzne w regionie</w:t>
      </w:r>
      <w:bookmarkEnd w:id="13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 2014 roku, w województwie warmińsko-mazurskim, liczba ludności </w:t>
      </w:r>
      <w:r w:rsidR="002A01B7" w:rsidRPr="006B1A97">
        <w:rPr>
          <w:sz w:val="24"/>
          <w:szCs w:val="24"/>
        </w:rPr>
        <w:t>wynosił</w:t>
      </w:r>
      <w:r w:rsidRPr="006B1A97">
        <w:rPr>
          <w:sz w:val="24"/>
          <w:szCs w:val="24"/>
        </w:rPr>
        <w:t>a 1 443 967 osób, stanowiąc 3,8% ogółu ludności Polski. Tym samym region nasz zaj</w:t>
      </w:r>
      <w:r w:rsidR="002A01B7" w:rsidRPr="006B1A97">
        <w:rPr>
          <w:sz w:val="24"/>
          <w:szCs w:val="24"/>
        </w:rPr>
        <w:t>ął</w:t>
      </w:r>
      <w:r w:rsidRPr="006B1A97">
        <w:rPr>
          <w:sz w:val="24"/>
          <w:szCs w:val="24"/>
        </w:rPr>
        <w:t xml:space="preserve"> 12 miejsce w kraju biorąc pod uwagę liczbę mieszkańców. Na przestrzeni pięciu lat, tendencje zmian demograficznych, jakie nastąpiły w województwie, są analogiczne jak w całym kraju. </w:t>
      </w:r>
      <w:r w:rsidR="00293DEA">
        <w:rPr>
          <w:sz w:val="24"/>
          <w:szCs w:val="24"/>
        </w:rPr>
        <w:t xml:space="preserve">                         </w:t>
      </w:r>
      <w:r w:rsidRPr="006B1A97">
        <w:rPr>
          <w:sz w:val="24"/>
          <w:szCs w:val="24"/>
        </w:rPr>
        <w:t xml:space="preserve">W analizowanym okresie lat 2010-2014 mamy do czynienia z postępującym spadkiem populacji województwa warmińsko-mazurskiego. W stosunku do 2012 roku liczba mieszkańców regionu spadła o 0,5% (6 730 osób), natomiast porównując stan liczby ludności do 2010 roku zmniejszył się on o 0,7% (9 815 osób). </w:t>
      </w:r>
    </w:p>
    <w:p w:rsidR="003F6629" w:rsidRPr="006B1A97" w:rsidRDefault="003F6629" w:rsidP="003F6629">
      <w:pPr>
        <w:pStyle w:val="Legenda"/>
        <w:jc w:val="center"/>
      </w:pPr>
      <w:r w:rsidRPr="006B1A97"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2</w:t>
      </w:r>
      <w:r w:rsidR="00650DC6">
        <w:rPr>
          <w:noProof/>
        </w:rPr>
        <w:fldChar w:fldCharType="end"/>
      </w:r>
      <w:r w:rsidRPr="006B1A97">
        <w:t xml:space="preserve"> Struktura ludności w województwie warmińsko-mazurskim w latach 2010-2014</w:t>
      </w:r>
    </w:p>
    <w:tbl>
      <w:tblPr>
        <w:tblW w:w="9498" w:type="dxa"/>
        <w:jc w:val="center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080"/>
        <w:gridCol w:w="1080"/>
        <w:gridCol w:w="1080"/>
        <w:gridCol w:w="1080"/>
        <w:gridCol w:w="1080"/>
        <w:gridCol w:w="1080"/>
        <w:gridCol w:w="1120"/>
      </w:tblGrid>
      <w:tr w:rsidR="003F6629" w:rsidRPr="006B1A97" w:rsidTr="00D275A3">
        <w:trPr>
          <w:trHeight w:val="603"/>
          <w:jc w:val="center"/>
        </w:trPr>
        <w:tc>
          <w:tcPr>
            <w:tcW w:w="1898" w:type="dxa"/>
            <w:shd w:val="clear" w:color="auto" w:fill="4F81BD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80" w:type="dxa"/>
            <w:shd w:val="clear" w:color="auto" w:fill="4F81BD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2010</w:t>
            </w:r>
          </w:p>
        </w:tc>
        <w:tc>
          <w:tcPr>
            <w:tcW w:w="1080" w:type="dxa"/>
            <w:shd w:val="clear" w:color="auto" w:fill="4F81BD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2011</w:t>
            </w:r>
          </w:p>
        </w:tc>
        <w:tc>
          <w:tcPr>
            <w:tcW w:w="1080" w:type="dxa"/>
            <w:shd w:val="clear" w:color="auto" w:fill="4F81BD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2012</w:t>
            </w:r>
          </w:p>
        </w:tc>
        <w:tc>
          <w:tcPr>
            <w:tcW w:w="1080" w:type="dxa"/>
            <w:shd w:val="clear" w:color="auto" w:fill="4F81BD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2013</w:t>
            </w:r>
          </w:p>
        </w:tc>
        <w:tc>
          <w:tcPr>
            <w:tcW w:w="1080" w:type="dxa"/>
            <w:shd w:val="clear" w:color="auto" w:fill="4F81BD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2014</w:t>
            </w:r>
          </w:p>
        </w:tc>
        <w:tc>
          <w:tcPr>
            <w:tcW w:w="1080" w:type="dxa"/>
            <w:shd w:val="clear" w:color="auto" w:fill="4F81BD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2014-2010</w:t>
            </w:r>
          </w:p>
        </w:tc>
        <w:tc>
          <w:tcPr>
            <w:tcW w:w="1120" w:type="dxa"/>
            <w:shd w:val="clear" w:color="auto" w:fill="4F81BD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2014-2010 w %</w:t>
            </w:r>
          </w:p>
        </w:tc>
      </w:tr>
      <w:tr w:rsidR="003F6629" w:rsidRPr="006B1A97" w:rsidTr="00D275A3">
        <w:trPr>
          <w:trHeight w:val="422"/>
          <w:jc w:val="center"/>
        </w:trPr>
        <w:tc>
          <w:tcPr>
            <w:tcW w:w="18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- ogółem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1 453 782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1 452 596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1 450 697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1 446 915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1 443 967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-9 815</w:t>
            </w:r>
          </w:p>
        </w:tc>
        <w:tc>
          <w:tcPr>
            <w:tcW w:w="11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-0,7</w:t>
            </w:r>
          </w:p>
        </w:tc>
      </w:tr>
      <w:tr w:rsidR="003F6629" w:rsidRPr="006B1A97" w:rsidTr="00D275A3">
        <w:trPr>
          <w:trHeight w:val="422"/>
          <w:jc w:val="center"/>
        </w:trPr>
        <w:tc>
          <w:tcPr>
            <w:tcW w:w="1898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- miasta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864 661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862 394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860 237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857 353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854 265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-10 396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-1,2</w:t>
            </w:r>
          </w:p>
        </w:tc>
      </w:tr>
      <w:tr w:rsidR="003F6629" w:rsidRPr="006B1A97" w:rsidTr="00D275A3">
        <w:trPr>
          <w:trHeight w:val="301"/>
          <w:jc w:val="center"/>
        </w:trPr>
        <w:tc>
          <w:tcPr>
            <w:tcW w:w="18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- wieś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589 121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590 202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590 460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589 562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589 702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1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0,1</w:t>
            </w:r>
          </w:p>
        </w:tc>
      </w:tr>
      <w:tr w:rsidR="003F6629" w:rsidRPr="006B1A97" w:rsidTr="00D275A3">
        <w:trPr>
          <w:trHeight w:val="422"/>
          <w:jc w:val="center"/>
        </w:trPr>
        <w:tc>
          <w:tcPr>
            <w:tcW w:w="1898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712 260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711 551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710 502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708 478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706 988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-5 272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-0,7</w:t>
            </w:r>
          </w:p>
        </w:tc>
      </w:tr>
      <w:tr w:rsidR="003F6629" w:rsidRPr="006B1A97" w:rsidTr="00D275A3">
        <w:trPr>
          <w:trHeight w:val="422"/>
          <w:jc w:val="center"/>
        </w:trPr>
        <w:tc>
          <w:tcPr>
            <w:tcW w:w="18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741 522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741 045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740 195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738 437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736 979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-4 543</w:t>
            </w:r>
          </w:p>
        </w:tc>
        <w:tc>
          <w:tcPr>
            <w:tcW w:w="11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-0,6</w:t>
            </w:r>
          </w:p>
        </w:tc>
      </w:tr>
      <w:tr w:rsidR="003F6629" w:rsidRPr="006B1A97" w:rsidTr="00D275A3">
        <w:trPr>
          <w:trHeight w:val="422"/>
          <w:jc w:val="center"/>
        </w:trPr>
        <w:tc>
          <w:tcPr>
            <w:tcW w:w="1898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Współczynnik feminizacji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104,1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104,1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104,2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104,2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104,2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0,1</w:t>
            </w:r>
          </w:p>
        </w:tc>
      </w:tr>
    </w:tbl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sz w:val="20"/>
          <w:szCs w:val="20"/>
        </w:rPr>
        <w:t>Źródło: Dziedzinowa Baza Wiedzy Demografia, GUS.</w:t>
      </w:r>
    </w:p>
    <w:p w:rsidR="006B1A97" w:rsidRDefault="006B1A97" w:rsidP="003F6629">
      <w:pPr>
        <w:jc w:val="both"/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Struktura ludności według płci w województwie warmińsko-mazurskim od wielu lat nie ulega większym zmianom, w populacji przeważają kobiety, a ich odsetek w analizowanym okresie pozostaje na niezmiennym poziomie 51%. Natomiast współczynnik feminizacji (liczba kobiet na 100 mężczyzn) w latach 2012-2014 osiąg</w:t>
      </w:r>
      <w:r w:rsidR="00826464">
        <w:rPr>
          <w:sz w:val="24"/>
          <w:szCs w:val="24"/>
        </w:rPr>
        <w:t>ał wartość 104,2</w:t>
      </w:r>
      <w:r w:rsidRPr="006B1A97">
        <w:rPr>
          <w:sz w:val="24"/>
          <w:szCs w:val="24"/>
        </w:rPr>
        <w:t xml:space="preserve"> </w:t>
      </w:r>
      <w:r w:rsidR="00826464">
        <w:rPr>
          <w:sz w:val="24"/>
          <w:szCs w:val="24"/>
        </w:rPr>
        <w:t>(</w:t>
      </w:r>
      <w:r w:rsidRPr="006B1A97">
        <w:rPr>
          <w:sz w:val="24"/>
          <w:szCs w:val="24"/>
        </w:rPr>
        <w:t>w l</w:t>
      </w:r>
      <w:r w:rsidR="00826464">
        <w:rPr>
          <w:sz w:val="24"/>
          <w:szCs w:val="24"/>
        </w:rPr>
        <w:t>atach wcześniejszych 2010-2011</w:t>
      </w:r>
      <w:r w:rsidRPr="006B1A97">
        <w:rPr>
          <w:sz w:val="24"/>
          <w:szCs w:val="24"/>
        </w:rPr>
        <w:t xml:space="preserve"> - 104,1</w:t>
      </w:r>
      <w:r w:rsidR="00826464">
        <w:rPr>
          <w:sz w:val="24"/>
          <w:szCs w:val="24"/>
        </w:rPr>
        <w:t>)</w:t>
      </w:r>
      <w:r w:rsidRPr="006B1A97">
        <w:rPr>
          <w:sz w:val="24"/>
          <w:szCs w:val="24"/>
        </w:rPr>
        <w:t xml:space="preserve">. 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lastRenderedPageBreak/>
        <w:t xml:space="preserve">Analizując strukturę ludności względem miejsca zamieszkania, można zauważyć spadek odsetka osób mieszkających w mieście (w latach 2010-2014 o 0,3 pkt proc.), wobec wzrostu przybywających mieszkańców wsi. W 2014 roku populacja ludności miast wyniosła 854 265 osób (59,2%), natomiast osób mieszkających na wsi 589 702 osoby (40,8%). </w:t>
      </w:r>
    </w:p>
    <w:p w:rsidR="00293DEA" w:rsidRDefault="00293DEA" w:rsidP="003F6629">
      <w:pPr>
        <w:pStyle w:val="Legenda"/>
        <w:jc w:val="center"/>
      </w:pPr>
    </w:p>
    <w:p w:rsidR="003F6629" w:rsidRPr="006B1A97" w:rsidRDefault="003F6629" w:rsidP="003F6629">
      <w:pPr>
        <w:pStyle w:val="Legenda"/>
        <w:jc w:val="center"/>
      </w:pPr>
      <w:r w:rsidRPr="006B1A97"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3</w:t>
      </w:r>
      <w:r w:rsidR="00650DC6">
        <w:rPr>
          <w:noProof/>
        </w:rPr>
        <w:fldChar w:fldCharType="end"/>
      </w:r>
      <w:r w:rsidRPr="006B1A97">
        <w:t xml:space="preserve"> Stan liczby ludności według ekonomicznych grup wieku w województwie warmińsko-mazurskim w latach 2010-2014</w:t>
      </w:r>
    </w:p>
    <w:tbl>
      <w:tblPr>
        <w:tblW w:w="929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2401"/>
        <w:gridCol w:w="946"/>
        <w:gridCol w:w="947"/>
        <w:gridCol w:w="946"/>
        <w:gridCol w:w="946"/>
        <w:gridCol w:w="946"/>
        <w:gridCol w:w="947"/>
        <w:gridCol w:w="1216"/>
      </w:tblGrid>
      <w:tr w:rsidR="003F6629" w:rsidRPr="006B1A97" w:rsidTr="000252ED">
        <w:trPr>
          <w:trHeight w:val="663"/>
        </w:trPr>
        <w:tc>
          <w:tcPr>
            <w:tcW w:w="2401" w:type="dxa"/>
            <w:shd w:val="clear" w:color="auto" w:fill="F79646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46" w:type="dxa"/>
            <w:shd w:val="clear" w:color="auto" w:fill="F79646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2010</w:t>
            </w:r>
          </w:p>
        </w:tc>
        <w:tc>
          <w:tcPr>
            <w:tcW w:w="947" w:type="dxa"/>
            <w:shd w:val="clear" w:color="auto" w:fill="F79646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2011</w:t>
            </w:r>
          </w:p>
        </w:tc>
        <w:tc>
          <w:tcPr>
            <w:tcW w:w="946" w:type="dxa"/>
            <w:shd w:val="clear" w:color="auto" w:fill="F79646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2012</w:t>
            </w:r>
          </w:p>
        </w:tc>
        <w:tc>
          <w:tcPr>
            <w:tcW w:w="946" w:type="dxa"/>
            <w:shd w:val="clear" w:color="auto" w:fill="F79646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2013</w:t>
            </w:r>
          </w:p>
        </w:tc>
        <w:tc>
          <w:tcPr>
            <w:tcW w:w="946" w:type="dxa"/>
            <w:shd w:val="clear" w:color="auto" w:fill="F79646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31 XII 2014</w:t>
            </w:r>
          </w:p>
        </w:tc>
        <w:tc>
          <w:tcPr>
            <w:tcW w:w="947" w:type="dxa"/>
            <w:shd w:val="clear" w:color="auto" w:fill="F79646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2014-2010</w:t>
            </w:r>
          </w:p>
        </w:tc>
        <w:tc>
          <w:tcPr>
            <w:tcW w:w="1216" w:type="dxa"/>
            <w:shd w:val="clear" w:color="auto" w:fill="F79646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2014-2010 w</w:t>
            </w:r>
            <w:r w:rsidRPr="006B1A97">
              <w:rPr>
                <w:rFonts w:eastAsia="Times New Roman" w:cs="Calibri"/>
                <w:color w:val="FFFFFF"/>
                <w:sz w:val="20"/>
                <w:szCs w:val="20"/>
                <w:lang w:eastAsia="pl-PL"/>
              </w:rPr>
              <w:t xml:space="preserve"> </w:t>
            </w:r>
            <w:r w:rsidRPr="006B1A9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l-PL"/>
              </w:rPr>
              <w:t>%</w:t>
            </w:r>
          </w:p>
        </w:tc>
      </w:tr>
      <w:tr w:rsidR="003F6629" w:rsidRPr="006B1A97" w:rsidTr="000252ED">
        <w:trPr>
          <w:trHeight w:val="560"/>
        </w:trPr>
        <w:tc>
          <w:tcPr>
            <w:tcW w:w="24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w wieku przedprodukcyjnym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290 117</w:t>
            </w:r>
          </w:p>
        </w:tc>
        <w:tc>
          <w:tcPr>
            <w:tcW w:w="94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284 478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279 683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274 832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270 848</w:t>
            </w:r>
          </w:p>
        </w:tc>
        <w:tc>
          <w:tcPr>
            <w:tcW w:w="94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-19 269</w:t>
            </w:r>
          </w:p>
        </w:tc>
        <w:tc>
          <w:tcPr>
            <w:tcW w:w="121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-6,6</w:t>
            </w:r>
          </w:p>
        </w:tc>
      </w:tr>
      <w:tr w:rsidR="003F6629" w:rsidRPr="006B1A97" w:rsidTr="000252ED">
        <w:trPr>
          <w:trHeight w:val="554"/>
        </w:trPr>
        <w:tc>
          <w:tcPr>
            <w:tcW w:w="2401" w:type="dxa"/>
            <w:shd w:val="clear" w:color="auto" w:fill="auto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w wieku produkcyjnym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950 669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947 920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942 867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935 744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927 429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-23 240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-2,4</w:t>
            </w:r>
          </w:p>
        </w:tc>
      </w:tr>
      <w:tr w:rsidR="003F6629" w:rsidRPr="006B1A97" w:rsidTr="000252ED">
        <w:trPr>
          <w:trHeight w:val="548"/>
        </w:trPr>
        <w:tc>
          <w:tcPr>
            <w:tcW w:w="24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w wieku produkcyjnym mobilnym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591 189</w:t>
            </w:r>
          </w:p>
        </w:tc>
        <w:tc>
          <w:tcPr>
            <w:tcW w:w="94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589 701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587 505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584 587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580 916</w:t>
            </w:r>
          </w:p>
        </w:tc>
        <w:tc>
          <w:tcPr>
            <w:tcW w:w="94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-10 273</w:t>
            </w:r>
          </w:p>
        </w:tc>
        <w:tc>
          <w:tcPr>
            <w:tcW w:w="121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-1,7</w:t>
            </w:r>
          </w:p>
        </w:tc>
      </w:tr>
      <w:tr w:rsidR="003F6629" w:rsidRPr="006B1A97" w:rsidTr="000252ED">
        <w:trPr>
          <w:trHeight w:val="570"/>
        </w:trPr>
        <w:tc>
          <w:tcPr>
            <w:tcW w:w="2401" w:type="dxa"/>
            <w:shd w:val="clear" w:color="auto" w:fill="auto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w wieku produkcyjnym niemobilnym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359 480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358 219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355 362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351 157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346 513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-12 967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-3,6</w:t>
            </w:r>
          </w:p>
        </w:tc>
      </w:tr>
      <w:tr w:rsidR="003F6629" w:rsidRPr="006B1A97" w:rsidTr="000252ED">
        <w:trPr>
          <w:trHeight w:val="550"/>
        </w:trPr>
        <w:tc>
          <w:tcPr>
            <w:tcW w:w="24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Ludność w wieku poprodukcyjnym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212 996</w:t>
            </w:r>
          </w:p>
        </w:tc>
        <w:tc>
          <w:tcPr>
            <w:tcW w:w="94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220 198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228 147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236 339</w:t>
            </w:r>
          </w:p>
        </w:tc>
        <w:tc>
          <w:tcPr>
            <w:tcW w:w="94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245 690</w:t>
            </w:r>
          </w:p>
        </w:tc>
        <w:tc>
          <w:tcPr>
            <w:tcW w:w="94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32 694</w:t>
            </w:r>
          </w:p>
        </w:tc>
        <w:tc>
          <w:tcPr>
            <w:tcW w:w="121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="Calibri"/>
                <w:sz w:val="20"/>
                <w:szCs w:val="20"/>
                <w:lang w:eastAsia="pl-PL"/>
              </w:rPr>
              <w:t>15,3</w:t>
            </w:r>
          </w:p>
        </w:tc>
      </w:tr>
    </w:tbl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sz w:val="20"/>
          <w:szCs w:val="20"/>
        </w:rPr>
        <w:t>Źródło: Dziedzinowa Baza Wiedzy Demografia, GUS.</w:t>
      </w:r>
    </w:p>
    <w:p w:rsidR="006B1A97" w:rsidRDefault="006B1A97" w:rsidP="003F6629">
      <w:pPr>
        <w:jc w:val="both"/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Z punktu widzenia rynku pracy, szczególne znaczenie ma analiza liczby ludności </w:t>
      </w:r>
      <w:r w:rsidR="00711A10">
        <w:rPr>
          <w:sz w:val="24"/>
          <w:szCs w:val="24"/>
        </w:rPr>
        <w:t xml:space="preserve">pod </w:t>
      </w:r>
      <w:r w:rsidRPr="006B1A97">
        <w:rPr>
          <w:sz w:val="24"/>
          <w:szCs w:val="24"/>
        </w:rPr>
        <w:t>względem ekonomicznych grup wieku. W analizowanym okresie (lata 2010-2014) liczba ludności w wieku przedprodukcyjnym (0-17 lat) w województwie warmińsko-mazurskim zmniejszyła się o 6,6% (19 269 osób) i w końcu 2014 roku wyniosła 270 848 osób. Liczba ludności w wieku produkcyjnym jest najwyższa i liczyła w 2014 roku 927 429 osób, w stosunku do 20</w:t>
      </w:r>
      <w:r w:rsidR="0099774B">
        <w:rPr>
          <w:sz w:val="24"/>
          <w:szCs w:val="24"/>
        </w:rPr>
        <w:t xml:space="preserve">10 roku jednak nastąpił spadek </w:t>
      </w:r>
      <w:r w:rsidRPr="006B1A97">
        <w:rPr>
          <w:sz w:val="24"/>
          <w:szCs w:val="24"/>
        </w:rPr>
        <w:t>o 2,4% (23 240 osób). Ludność w wieku produkcyjnym można podzielić na wiek mobilny (18-44 lata) oraz niemobilny (od 45 lat do wieku emerytalnego). Na p</w:t>
      </w:r>
      <w:r w:rsidR="005C768E">
        <w:rPr>
          <w:sz w:val="24"/>
          <w:szCs w:val="24"/>
        </w:rPr>
        <w:t>rzestrzeni pięciu lat (2010-2014</w:t>
      </w:r>
      <w:r w:rsidRPr="006B1A97">
        <w:rPr>
          <w:sz w:val="24"/>
          <w:szCs w:val="24"/>
        </w:rPr>
        <w:t xml:space="preserve">) w regionie nastąpił spadek ludności w wieku mobilnym </w:t>
      </w:r>
      <w:r w:rsidR="00293DEA">
        <w:rPr>
          <w:sz w:val="24"/>
          <w:szCs w:val="24"/>
        </w:rPr>
        <w:t xml:space="preserve">                </w:t>
      </w:r>
      <w:r w:rsidRPr="006B1A97">
        <w:rPr>
          <w:sz w:val="24"/>
          <w:szCs w:val="24"/>
        </w:rPr>
        <w:t xml:space="preserve">o 1,7% (10 273 osoby) oraz wieku niemobilnym (o 3,6%, tj. o 12 967). W tym samym okresie ludność w wieku poprodukcyjnym (powyżej wieku emerytalnego) wyniosła 245 690 osób (wzrost w stosunku do 2010 roku o 15,3%, tj. o 32 694 osoby). </w:t>
      </w:r>
    </w:p>
    <w:p w:rsidR="003F6629" w:rsidRPr="006B1A97" w:rsidRDefault="003F6629" w:rsidP="003F6629">
      <w:pPr>
        <w:pStyle w:val="Legenda"/>
        <w:keepNext/>
        <w:jc w:val="center"/>
      </w:pPr>
      <w:r w:rsidRPr="006B1A97">
        <w:lastRenderedPageBreak/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</w:t>
      </w:r>
      <w:r w:rsidR="00650DC6">
        <w:rPr>
          <w:noProof/>
        </w:rPr>
        <w:fldChar w:fldCharType="end"/>
      </w:r>
      <w:r w:rsidRPr="006B1A97">
        <w:t xml:space="preserve"> Prognoza liczebności ludności w województwie warmińsko-mazurskim w latach 2015-2050</w:t>
      </w:r>
    </w:p>
    <w:bookmarkStart w:id="14" w:name="_MON_1498386472"/>
    <w:bookmarkEnd w:id="14"/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sz w:val="24"/>
          <w:szCs w:val="24"/>
        </w:rPr>
        <w:object w:dxaOrig="9579" w:dyaOrig="2950">
          <v:shape id="_x0000_i1025" type="#_x0000_t75" style="width:467.25pt;height:2in" o:ole="">
            <v:imagedata r:id="rId14" o:title=""/>
          </v:shape>
          <o:OLEObject Type="Embed" ProgID="Excel.Sheet.12" ShapeID="_x0000_i1025" DrawAspect="Content" ObjectID="_1507374857" r:id="rId15"/>
        </w:object>
      </w:r>
      <w:r w:rsidRPr="006B1A97">
        <w:rPr>
          <w:sz w:val="24"/>
          <w:szCs w:val="24"/>
        </w:rPr>
        <w:t xml:space="preserve"> </w:t>
      </w:r>
      <w:r w:rsidRPr="006B1A97">
        <w:rPr>
          <w:sz w:val="20"/>
          <w:szCs w:val="20"/>
        </w:rPr>
        <w:t>Źródło: Dziedzinowa Baza Wiedzy Demografia, GUS.</w:t>
      </w:r>
    </w:p>
    <w:p w:rsidR="006B1A97" w:rsidRDefault="006B1A97" w:rsidP="003F6629">
      <w:pPr>
        <w:jc w:val="both"/>
        <w:rPr>
          <w:sz w:val="24"/>
          <w:szCs w:val="24"/>
        </w:rPr>
      </w:pPr>
    </w:p>
    <w:p w:rsid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 Analiza liczby ludności wraz ze strukturą ekono</w:t>
      </w:r>
      <w:r w:rsidR="00AC5F16">
        <w:rPr>
          <w:sz w:val="24"/>
          <w:szCs w:val="24"/>
        </w:rPr>
        <w:t>micznych grup wieku potwierdza,</w:t>
      </w:r>
      <w:r w:rsidR="00AC5F16">
        <w:rPr>
          <w:sz w:val="24"/>
          <w:szCs w:val="24"/>
        </w:rPr>
        <w:br/>
      </w:r>
      <w:r w:rsidRPr="006B1A97">
        <w:rPr>
          <w:sz w:val="24"/>
          <w:szCs w:val="24"/>
        </w:rPr>
        <w:t>iż społeczeństwo się starzeje, a jego zaawansowanie pokazuj</w:t>
      </w:r>
      <w:r w:rsidR="005C768E">
        <w:rPr>
          <w:sz w:val="24"/>
          <w:szCs w:val="24"/>
        </w:rPr>
        <w:t>e prognoza ludności na lata 2015</w:t>
      </w:r>
      <w:r w:rsidRPr="006B1A97">
        <w:rPr>
          <w:sz w:val="24"/>
          <w:szCs w:val="24"/>
        </w:rPr>
        <w:t xml:space="preserve">-2050 przygotowana przez GUS. Z opracowanego materiału wynika, iż liczba ludności będzie systematycznie spadać i w ciągu 35 lat (2015-2050) populacja regionu warmińsko-mazurskiego zmniejszy się o 232 265 osób (16,1%). 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W prognozowanym okresie (lata 2015-2050) przewidywany jest zn</w:t>
      </w:r>
      <w:r w:rsidR="0099774B">
        <w:rPr>
          <w:sz w:val="24"/>
          <w:szCs w:val="24"/>
        </w:rPr>
        <w:t xml:space="preserve">aczący spadek liczby ludności </w:t>
      </w:r>
      <w:r w:rsidRPr="006B1A97">
        <w:rPr>
          <w:sz w:val="24"/>
          <w:szCs w:val="24"/>
        </w:rPr>
        <w:t>w wieku przedprodukcyjnym o 34,1% (o 91 004 osoby). Podobne tendenc</w:t>
      </w:r>
      <w:r w:rsidR="0099774B">
        <w:rPr>
          <w:sz w:val="24"/>
          <w:szCs w:val="24"/>
        </w:rPr>
        <w:t xml:space="preserve">je można zaobserwować </w:t>
      </w:r>
      <w:r w:rsidRPr="006B1A97">
        <w:rPr>
          <w:sz w:val="24"/>
          <w:szCs w:val="24"/>
        </w:rPr>
        <w:t>w kształtowaniu się liczebności populacji w wieku produkcyjnym mobilnym, według prognoz w latach 2015-2050 nastąpi spadek wielkości tej populacji o 43,2% (249 225 osób). W tym samym okresie liczba ludności w wieku produkcyjnym niemob</w:t>
      </w:r>
      <w:r w:rsidR="0099774B">
        <w:rPr>
          <w:sz w:val="24"/>
          <w:szCs w:val="24"/>
        </w:rPr>
        <w:t>ilnym</w:t>
      </w:r>
      <w:r w:rsidRPr="006B1A97">
        <w:rPr>
          <w:sz w:val="24"/>
          <w:szCs w:val="24"/>
        </w:rPr>
        <w:t xml:space="preserve"> będzie zarówno się zmniejszała jak i zwiększała, jednakże w 2050 roku, w stosunku do 201</w:t>
      </w:r>
      <w:r w:rsidR="005C768E">
        <w:rPr>
          <w:sz w:val="24"/>
          <w:szCs w:val="24"/>
        </w:rPr>
        <w:t>5</w:t>
      </w:r>
      <w:r w:rsidRPr="006B1A97">
        <w:rPr>
          <w:sz w:val="24"/>
          <w:szCs w:val="24"/>
        </w:rPr>
        <w:t xml:space="preserve"> spodziewany jest spadek wielkości tej populacji o 2,1% (7 371 osób). O niepokojącej zmianie struktury ludności świadczy znaczący wzrost liczby ludności w wieku poprodukcyjnym. W ciągu 35 lat (2015-2050) prognozowany jest 48,0% przyrost liczby populacji powyżej wieku emerytalnego (o 115 335 osób).  </w:t>
      </w:r>
    </w:p>
    <w:p w:rsidR="003F6629" w:rsidRPr="006B1A97" w:rsidRDefault="003F6629" w:rsidP="003F6629">
      <w:pPr>
        <w:pStyle w:val="Legenda"/>
        <w:keepNext/>
        <w:jc w:val="center"/>
      </w:pPr>
      <w:r w:rsidRPr="006B1A97">
        <w:lastRenderedPageBreak/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2</w:t>
      </w:r>
      <w:r w:rsidR="00650DC6">
        <w:rPr>
          <w:noProof/>
        </w:rPr>
        <w:fldChar w:fldCharType="end"/>
      </w:r>
      <w:r w:rsidRPr="006B1A97">
        <w:t xml:space="preserve"> Zmiany stanów ludności w województwie warmińsko-mazurskim w latach 2015-2050</w:t>
      </w:r>
      <w:r w:rsidRPr="006B1A97">
        <w:rPr>
          <w:rStyle w:val="Odwoanieprzypisudolnego"/>
        </w:rPr>
        <w:footnoteReference w:id="4"/>
      </w:r>
    </w:p>
    <w:bookmarkStart w:id="15" w:name="_MON_1498305819"/>
    <w:bookmarkEnd w:id="15"/>
    <w:p w:rsidR="006B1A97" w:rsidRDefault="003F6629" w:rsidP="003F6629">
      <w:pPr>
        <w:rPr>
          <w:sz w:val="24"/>
          <w:szCs w:val="24"/>
        </w:rPr>
      </w:pPr>
      <w:r w:rsidRPr="006B1A97">
        <w:rPr>
          <w:sz w:val="24"/>
          <w:szCs w:val="24"/>
        </w:rPr>
        <w:object w:dxaOrig="9591" w:dyaOrig="7892">
          <v:shape id="_x0000_i1026" type="#_x0000_t75" style="width:475.5pt;height:396.75pt" o:ole="">
            <v:imagedata r:id="rId16" o:title=""/>
          </v:shape>
          <o:OLEObject Type="Embed" ProgID="Excel.Sheet.12" ShapeID="_x0000_i1026" DrawAspect="Content" ObjectID="_1507374858" r:id="rId17"/>
        </w:object>
      </w:r>
      <w:r w:rsidRPr="006B1A97">
        <w:rPr>
          <w:sz w:val="24"/>
          <w:szCs w:val="24"/>
        </w:rPr>
        <w:t xml:space="preserve"> </w:t>
      </w:r>
      <w:r w:rsidRPr="006B1A97">
        <w:rPr>
          <w:sz w:val="20"/>
          <w:szCs w:val="20"/>
        </w:rPr>
        <w:t>Źródło: Dziedzinowa Baza Wiedzy Demografia, GUS.</w:t>
      </w:r>
    </w:p>
    <w:p w:rsidR="00733E7B" w:rsidRDefault="00733E7B" w:rsidP="00733E7B">
      <w:pPr>
        <w:pStyle w:val="Legenda"/>
        <w:keepNext/>
        <w:jc w:val="center"/>
      </w:pPr>
      <w:r>
        <w:lastRenderedPageBreak/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3</w:t>
      </w:r>
      <w:r w:rsidR="00650DC6">
        <w:rPr>
          <w:noProof/>
        </w:rPr>
        <w:fldChar w:fldCharType="end"/>
      </w:r>
      <w:r w:rsidRPr="00733E7B">
        <w:t xml:space="preserve"> </w:t>
      </w:r>
      <w:r w:rsidRPr="006B1A97">
        <w:t>Liczba (w tys.) pracujących w województwie warmińsko-mazurskim</w:t>
      </w:r>
    </w:p>
    <w:p w:rsidR="003F6629" w:rsidRPr="006B1A97" w:rsidRDefault="003F6629" w:rsidP="003F6629">
      <w:pPr>
        <w:rPr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385010B0" wp14:editId="729D00EF">
            <wp:extent cx="6011361" cy="3667125"/>
            <wp:effectExtent l="0" t="0" r="8890" b="0"/>
            <wp:docPr id="2" name="Obraz 2" descr="C:\Users\uzabawska\AppData\Local\Microsoft\Windows\Temporary Internet Files\Content.IE5\YHPHLGWK\ch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abawska\AppData\Local\Microsoft\Windows\Temporary Internet Files\Content.IE5\YHPHLGWK\chart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23" cy="36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dniasiatka1akcent1"/>
        <w:tblW w:w="10802" w:type="dxa"/>
        <w:tblInd w:w="-743" w:type="dxa"/>
        <w:tblLook w:val="04A0" w:firstRow="1" w:lastRow="0" w:firstColumn="1" w:lastColumn="0" w:noHBand="0" w:noVBand="1"/>
      </w:tblPr>
      <w:tblGrid>
        <w:gridCol w:w="1088"/>
        <w:gridCol w:w="718"/>
        <w:gridCol w:w="773"/>
        <w:gridCol w:w="773"/>
        <w:gridCol w:w="773"/>
        <w:gridCol w:w="773"/>
        <w:gridCol w:w="672"/>
        <w:gridCol w:w="773"/>
        <w:gridCol w:w="718"/>
        <w:gridCol w:w="736"/>
        <w:gridCol w:w="851"/>
        <w:gridCol w:w="718"/>
        <w:gridCol w:w="718"/>
        <w:gridCol w:w="718"/>
      </w:tblGrid>
      <w:tr w:rsidR="003F6629" w:rsidRPr="006B1A97" w:rsidTr="00025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1995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1998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1999</w:t>
            </w:r>
          </w:p>
        </w:tc>
        <w:tc>
          <w:tcPr>
            <w:tcW w:w="672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2001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2002</w:t>
            </w:r>
          </w:p>
        </w:tc>
        <w:tc>
          <w:tcPr>
            <w:tcW w:w="736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2003</w:t>
            </w:r>
          </w:p>
        </w:tc>
        <w:tc>
          <w:tcPr>
            <w:tcW w:w="851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2004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2006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2007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liczba pracujących (w tys.)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455,35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462,02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431,39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469,74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467,7</w:t>
            </w:r>
          </w:p>
        </w:tc>
        <w:tc>
          <w:tcPr>
            <w:tcW w:w="672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477,7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457,27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456,25</w:t>
            </w:r>
          </w:p>
        </w:tc>
        <w:tc>
          <w:tcPr>
            <w:tcW w:w="736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478,91</w:t>
            </w:r>
          </w:p>
        </w:tc>
        <w:tc>
          <w:tcPr>
            <w:tcW w:w="851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505,26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491,38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494,25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522,13</w:t>
            </w:r>
          </w:p>
        </w:tc>
      </w:tr>
      <w:tr w:rsidR="003F6629" w:rsidRPr="006B1A97" w:rsidTr="000252E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672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2013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736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851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pl-PL"/>
              </w:rPr>
              <w:t>liczba pracujących (w tys.)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564,4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553,69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549,33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524,28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514,71</w:t>
            </w:r>
          </w:p>
        </w:tc>
        <w:tc>
          <w:tcPr>
            <w:tcW w:w="672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552,1</w:t>
            </w:r>
          </w:p>
        </w:tc>
        <w:tc>
          <w:tcPr>
            <w:tcW w:w="773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515,44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518,38</w:t>
            </w:r>
          </w:p>
        </w:tc>
        <w:tc>
          <w:tcPr>
            <w:tcW w:w="736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519,83</w:t>
            </w:r>
          </w:p>
        </w:tc>
        <w:tc>
          <w:tcPr>
            <w:tcW w:w="851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521,99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525,1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524,84</w:t>
            </w:r>
          </w:p>
        </w:tc>
        <w:tc>
          <w:tcPr>
            <w:tcW w:w="718" w:type="dxa"/>
            <w:noWrap/>
            <w:vAlign w:val="center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525,81</w:t>
            </w:r>
          </w:p>
        </w:tc>
      </w:tr>
    </w:tbl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sz w:val="20"/>
          <w:szCs w:val="20"/>
        </w:rPr>
        <w:t xml:space="preserve">Źródło: </w:t>
      </w:r>
      <w:hyperlink r:id="rId19" w:history="1">
        <w:r w:rsidR="0099774B" w:rsidRPr="00747B6A">
          <w:rPr>
            <w:rStyle w:val="Hipercze"/>
            <w:sz w:val="20"/>
            <w:szCs w:val="20"/>
          </w:rPr>
          <w:t>http://np.prognozowaniezatrudnienia.pl/prognoza-zatrudnienia=wyniki?form_przekroj%5Bdata%5D%5B%5D=28&amp;form_przekroj%5Btype%5D=show&amp;form_przekroj%5Bcurrent_button_id%5D=forecast_province&amp;scenario%5Bscenariusz_makro%5D=pos&amp;scenario%5Bscenariusz_zawodowy%5D=pos</w:t>
        </w:r>
      </w:hyperlink>
      <w:r w:rsidRPr="006B1A97">
        <w:rPr>
          <w:sz w:val="20"/>
          <w:szCs w:val="20"/>
        </w:rPr>
        <w:t>, (1995 - 2013 wartości historyczne, 2014 - 2020 prognoza).</w:t>
      </w:r>
    </w:p>
    <w:p w:rsidR="006B1A97" w:rsidRDefault="006B1A97" w:rsidP="003F6629">
      <w:pPr>
        <w:pStyle w:val="Legenda"/>
        <w:jc w:val="both"/>
        <w:rPr>
          <w:b w:val="0"/>
          <w:sz w:val="24"/>
          <w:szCs w:val="24"/>
        </w:rPr>
      </w:pPr>
    </w:p>
    <w:p w:rsidR="003F6629" w:rsidRPr="006B1A97" w:rsidRDefault="003F6629" w:rsidP="003F6629">
      <w:pPr>
        <w:pStyle w:val="Legenda"/>
        <w:jc w:val="both"/>
        <w:rPr>
          <w:b w:val="0"/>
          <w:sz w:val="24"/>
          <w:szCs w:val="24"/>
        </w:rPr>
      </w:pPr>
      <w:r w:rsidRPr="006B1A97">
        <w:rPr>
          <w:b w:val="0"/>
          <w:sz w:val="24"/>
          <w:szCs w:val="24"/>
        </w:rPr>
        <w:t>W latach 2010-2012 widoczny jest znaczny spadek liczby pracujących w regionie, na</w:t>
      </w:r>
      <w:r w:rsidR="007E7F6E">
        <w:rPr>
          <w:b w:val="0"/>
          <w:sz w:val="24"/>
          <w:szCs w:val="24"/>
        </w:rPr>
        <w:t xml:space="preserve"> </w:t>
      </w:r>
      <w:r w:rsidRPr="006B1A97">
        <w:rPr>
          <w:b w:val="0"/>
          <w:sz w:val="24"/>
          <w:szCs w:val="24"/>
        </w:rPr>
        <w:t>przestrzeni dwóch lat zanotowano spadek o 34,62 tys. osób. W 2013 roku zauważalny jest</w:t>
      </w:r>
      <w:r w:rsidR="007E7F6E">
        <w:rPr>
          <w:b w:val="0"/>
          <w:sz w:val="24"/>
          <w:szCs w:val="24"/>
        </w:rPr>
        <w:t xml:space="preserve"> </w:t>
      </w:r>
      <w:r w:rsidRPr="006B1A97">
        <w:rPr>
          <w:b w:val="0"/>
          <w:sz w:val="24"/>
          <w:szCs w:val="24"/>
        </w:rPr>
        <w:t>nagły wzrost osób zatrudnionych, w porównaniu do roku 2012 liczba pracujących wzrosła</w:t>
      </w:r>
      <w:r w:rsidR="007E7F6E">
        <w:rPr>
          <w:b w:val="0"/>
          <w:sz w:val="24"/>
          <w:szCs w:val="24"/>
        </w:rPr>
        <w:br/>
      </w:r>
      <w:r w:rsidRPr="006B1A97">
        <w:rPr>
          <w:b w:val="0"/>
          <w:sz w:val="24"/>
          <w:szCs w:val="24"/>
        </w:rPr>
        <w:t xml:space="preserve">o 37,39 tys. osób, natomiast już w 2014 roku zanotowano ponowny spadek w wysokości </w:t>
      </w:r>
      <w:r w:rsidR="00293DEA">
        <w:rPr>
          <w:b w:val="0"/>
          <w:sz w:val="24"/>
          <w:szCs w:val="24"/>
        </w:rPr>
        <w:t xml:space="preserve">                </w:t>
      </w:r>
      <w:r w:rsidRPr="006B1A97">
        <w:rPr>
          <w:b w:val="0"/>
          <w:sz w:val="24"/>
          <w:szCs w:val="24"/>
        </w:rPr>
        <w:t xml:space="preserve">36,6 tys. osób. </w:t>
      </w:r>
    </w:p>
    <w:p w:rsidR="006B1A97" w:rsidRDefault="006B1A97" w:rsidP="003F6629">
      <w:pPr>
        <w:pStyle w:val="Legenda"/>
        <w:jc w:val="both"/>
        <w:rPr>
          <w:b w:val="0"/>
          <w:sz w:val="24"/>
          <w:szCs w:val="24"/>
        </w:rPr>
      </w:pPr>
    </w:p>
    <w:p w:rsidR="006B1A97" w:rsidRDefault="006B1A97" w:rsidP="003F6629">
      <w:pPr>
        <w:pStyle w:val="Legenda"/>
        <w:jc w:val="both"/>
        <w:rPr>
          <w:b w:val="0"/>
          <w:sz w:val="24"/>
          <w:szCs w:val="24"/>
        </w:rPr>
      </w:pPr>
    </w:p>
    <w:p w:rsidR="003F6629" w:rsidRDefault="003F6629" w:rsidP="003F6629">
      <w:pPr>
        <w:pStyle w:val="Legenda"/>
        <w:jc w:val="both"/>
        <w:rPr>
          <w:b w:val="0"/>
          <w:sz w:val="24"/>
          <w:szCs w:val="24"/>
        </w:rPr>
      </w:pPr>
      <w:r w:rsidRPr="006B1A97">
        <w:rPr>
          <w:b w:val="0"/>
          <w:sz w:val="24"/>
          <w:szCs w:val="24"/>
        </w:rPr>
        <w:lastRenderedPageBreak/>
        <w:t xml:space="preserve">W wyniku prognoz zatrudnienia, przewiduję się, iż liczba pracujących w województwie warmińsko-mazurskim, po gwałtownym spadku liczby osób pracujących w 2014 roku, </w:t>
      </w:r>
      <w:r w:rsidR="00293DEA">
        <w:rPr>
          <w:b w:val="0"/>
          <w:sz w:val="24"/>
          <w:szCs w:val="24"/>
        </w:rPr>
        <w:t xml:space="preserve">                           </w:t>
      </w:r>
      <w:r w:rsidRPr="006B1A97">
        <w:rPr>
          <w:b w:val="0"/>
          <w:sz w:val="24"/>
          <w:szCs w:val="24"/>
        </w:rPr>
        <w:t>w prognozowanym okresie (2014-2020) systematycznie zacznie wzrastać.</w:t>
      </w:r>
    </w:p>
    <w:p w:rsidR="006B1A97" w:rsidRPr="006B1A97" w:rsidRDefault="006B1A97" w:rsidP="006B1A97"/>
    <w:p w:rsidR="003F6629" w:rsidRPr="006B1A97" w:rsidRDefault="003F6629" w:rsidP="003F6629">
      <w:pPr>
        <w:pStyle w:val="Legenda"/>
        <w:jc w:val="center"/>
      </w:pPr>
      <w:r w:rsidRPr="006B1A97"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4</w:t>
      </w:r>
      <w:r w:rsidR="00650DC6">
        <w:rPr>
          <w:noProof/>
        </w:rPr>
        <w:fldChar w:fldCharType="end"/>
      </w:r>
      <w:r w:rsidRPr="006B1A97">
        <w:t xml:space="preserve">  Prognozowana liczba pracujących w województwie warmińsko-mazurskim w latach 2015-2020             wg wielkich grup zawodów</w:t>
      </w:r>
    </w:p>
    <w:tbl>
      <w:tblPr>
        <w:tblStyle w:val="Jasnalistaakcent6"/>
        <w:tblW w:w="8894" w:type="dxa"/>
        <w:jc w:val="center"/>
        <w:tblLook w:val="04A0" w:firstRow="1" w:lastRow="0" w:firstColumn="1" w:lastColumn="0" w:noHBand="0" w:noVBand="1"/>
      </w:tblPr>
      <w:tblGrid>
        <w:gridCol w:w="2142"/>
        <w:gridCol w:w="992"/>
        <w:gridCol w:w="960"/>
        <w:gridCol w:w="960"/>
        <w:gridCol w:w="960"/>
        <w:gridCol w:w="960"/>
        <w:gridCol w:w="960"/>
        <w:gridCol w:w="960"/>
      </w:tblGrid>
      <w:tr w:rsidR="003F6629" w:rsidRPr="006B1A97" w:rsidTr="007E7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4" w:type="dxa"/>
            <w:gridSpan w:val="8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bCs w:val="0"/>
                <w:sz w:val="20"/>
                <w:szCs w:val="20"/>
                <w:lang w:eastAsia="pl-PL"/>
              </w:rPr>
              <w:t xml:space="preserve">osoby  (w </w:t>
            </w: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B1A97">
              <w:rPr>
                <w:rFonts w:eastAsia="Times New Roman" w:cstheme="minorHAnsi"/>
                <w:bCs w:val="0"/>
                <w:sz w:val="20"/>
                <w:szCs w:val="20"/>
                <w:lang w:eastAsia="pl-PL"/>
              </w:rPr>
              <w:t>tys.)</w:t>
            </w:r>
          </w:p>
        </w:tc>
      </w:tr>
      <w:tr w:rsidR="003F6629" w:rsidRPr="006B1A97" w:rsidTr="007E7F6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Przedstawiciele władz publicznych, wyżsi urzędnicy i kierownicy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29,74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19,94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19,92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19,94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19,98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19,92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19,90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Specjaliści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94,61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87,83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90,24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92,77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95,44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97,63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99,99</w:t>
            </w:r>
          </w:p>
        </w:tc>
      </w:tr>
      <w:tr w:rsidR="003F6629" w:rsidRPr="006B1A97" w:rsidTr="007E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Technicy i inny średni personel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68,86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61,25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61,75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62,30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62,86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63,24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63,64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biurowi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30,19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22,84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22,22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21,62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21,03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20,33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19,66</w:t>
            </w:r>
          </w:p>
        </w:tc>
      </w:tr>
      <w:tr w:rsidR="003F6629" w:rsidRPr="006B1A97" w:rsidTr="007E7F6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usług osobistych i sprzedawcy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77,29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81,21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82,01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82,92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83,86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84,57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85,34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Rolnicy, ogrodnicy, leśnicy i rybacy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50,71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40,30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38,69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37,04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35,42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33,60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31,84</w:t>
            </w:r>
          </w:p>
        </w:tc>
      </w:tr>
      <w:tr w:rsidR="003F6629" w:rsidRPr="006B1A97" w:rsidTr="007E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Robotnicy przemysłowi i rzemieślnicy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86,29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101,75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101,01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100,55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100,53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98,98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98,10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Operatorzy i monterzy maszyn i urządzeń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52,72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55,76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56,73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57,79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59,10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60,09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61,18</w:t>
            </w:r>
          </w:p>
        </w:tc>
      </w:tr>
      <w:tr w:rsidR="003F6629" w:rsidRPr="006B1A97" w:rsidTr="007E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przy pracach prostych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51,39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40,90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40,68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40,51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40,35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39,99</w:t>
            </w:r>
          </w:p>
        </w:tc>
        <w:tc>
          <w:tcPr>
            <w:tcW w:w="960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39,71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4" w:type="dxa"/>
            <w:gridSpan w:val="8"/>
            <w:hideMark/>
          </w:tcPr>
          <w:p w:rsidR="003F6629" w:rsidRPr="006B1A97" w:rsidRDefault="003F6629" w:rsidP="000252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rok poprzedni = 100 </w:t>
            </w:r>
          </w:p>
        </w:tc>
      </w:tr>
      <w:tr w:rsidR="003F6629" w:rsidRPr="006B1A97" w:rsidTr="007E7F6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>Przedstawiciele władz publicznych, wyżsi urzędnicy i kierownicy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97,09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67,05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99,90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100,10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100,2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99,70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99,90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Specjaliści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118,35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92,83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102,74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102,80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102,9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102,29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102,42</w:t>
            </w:r>
          </w:p>
        </w:tc>
      </w:tr>
      <w:tr w:rsidR="003F6629" w:rsidRPr="006B1A97" w:rsidTr="007E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Technicy i inny średni personel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114,23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88,95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100,82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100,89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100,60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100,63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biurowi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99,70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75,65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97,29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97,30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97,3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96,67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96,70</w:t>
            </w:r>
          </w:p>
        </w:tc>
      </w:tr>
      <w:tr w:rsidR="003F6629" w:rsidRPr="006B1A97" w:rsidTr="007E7F6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usług osobistych i sprzedawcy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105,29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105,07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100,99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101,11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101,1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100,85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100,91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Rolnicy, ogrodnicy, leśnicy i rybacy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110,43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79,47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95,74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95,6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94,86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94,76</w:t>
            </w:r>
          </w:p>
        </w:tc>
      </w:tr>
      <w:tr w:rsidR="003F6629" w:rsidRPr="006B1A97" w:rsidTr="007E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Robotnicy przemysłowi i rzemieślnicy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99,46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117,92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99,27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99,54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98,46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99,11</w:t>
            </w:r>
          </w:p>
        </w:tc>
      </w:tr>
      <w:tr w:rsidR="003F6629" w:rsidRPr="006B1A97" w:rsidTr="007E7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Operatorzy i monterzy maszyn i urządzeń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106,66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105,77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101,74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101,87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102,3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101,68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101,81</w:t>
            </w:r>
          </w:p>
        </w:tc>
      </w:tr>
      <w:tr w:rsidR="003F6629" w:rsidRPr="006B1A97" w:rsidTr="007E7F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hideMark/>
          </w:tcPr>
          <w:p w:rsidR="003F6629" w:rsidRPr="006B1A97" w:rsidRDefault="003F6629" w:rsidP="00025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przy pracach prostych </w:t>
            </w:r>
          </w:p>
        </w:tc>
        <w:tc>
          <w:tcPr>
            <w:tcW w:w="992" w:type="dxa"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112,11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79,59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99,46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99,58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99,6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99,11</w:t>
            </w:r>
          </w:p>
        </w:tc>
        <w:tc>
          <w:tcPr>
            <w:tcW w:w="960" w:type="dxa"/>
            <w:noWrap/>
            <w:hideMark/>
          </w:tcPr>
          <w:p w:rsidR="003F6629" w:rsidRPr="006B1A97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1A9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99,30</w:t>
            </w:r>
          </w:p>
        </w:tc>
      </w:tr>
    </w:tbl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rFonts w:cstheme="minorHAnsi"/>
          <w:sz w:val="20"/>
          <w:szCs w:val="20"/>
        </w:rPr>
        <w:t>Źródło:</w:t>
      </w:r>
      <w:r w:rsidRPr="006B1A97">
        <w:rPr>
          <w:sz w:val="20"/>
          <w:szCs w:val="20"/>
        </w:rPr>
        <w:t xml:space="preserve"> </w:t>
      </w:r>
      <w:r w:rsidRPr="006B1A97">
        <w:rPr>
          <w:rFonts w:cstheme="minorHAnsi"/>
          <w:sz w:val="20"/>
          <w:szCs w:val="20"/>
        </w:rPr>
        <w:t>https://www.prognozowaniezatrudnienia.pl/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lastRenderedPageBreak/>
        <w:t xml:space="preserve">Zgodnie z wynikami prognoz opracowanymi przez Instytut Badań i Polityki Społecznej </w:t>
      </w:r>
      <w:r w:rsidR="00293DEA">
        <w:rPr>
          <w:sz w:val="24"/>
          <w:szCs w:val="24"/>
        </w:rPr>
        <w:t xml:space="preserve">                           </w:t>
      </w:r>
      <w:r w:rsidRPr="006B1A97">
        <w:rPr>
          <w:sz w:val="24"/>
          <w:szCs w:val="24"/>
        </w:rPr>
        <w:t>w najbliższych latach możemy spodziewać się systematycznego wzrostu pracowników usług osobistych</w:t>
      </w:r>
      <w:r w:rsid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i sprzedawców. Poszukiwani na rynku pracy będą również specjaliści, technicy</w:t>
      </w:r>
      <w:r w:rsidR="00293DEA">
        <w:rPr>
          <w:sz w:val="24"/>
          <w:szCs w:val="24"/>
        </w:rPr>
        <w:t xml:space="preserve">                     </w:t>
      </w:r>
      <w:r w:rsidRPr="006B1A97">
        <w:rPr>
          <w:sz w:val="24"/>
          <w:szCs w:val="24"/>
        </w:rPr>
        <w:t xml:space="preserve"> i średni personel,  a także operatorzy i monterzy maszyn i urządzeń. Maleć będzie natomiast liczba pracowników przy pracach prostych, robotników przemysłowych i rzemieślników oraz pracowników biurowych  i rolników, ogrodników, leśników i rybaków. </w:t>
      </w:r>
    </w:p>
    <w:p w:rsidR="003F6629" w:rsidRPr="00E8600A" w:rsidRDefault="003F6629" w:rsidP="00AB7958">
      <w:pPr>
        <w:pStyle w:val="Nagwek1"/>
        <w:numPr>
          <w:ilvl w:val="1"/>
          <w:numId w:val="22"/>
        </w:numPr>
        <w:ind w:left="709" w:hanging="709"/>
      </w:pPr>
      <w:bookmarkStart w:id="16" w:name="_Toc433360037"/>
      <w:r w:rsidRPr="00E8600A">
        <w:t>Migracje</w:t>
      </w:r>
      <w:bookmarkEnd w:id="16"/>
    </w:p>
    <w:p w:rsidR="003F6629" w:rsidRPr="006B1A97" w:rsidRDefault="003F6629" w:rsidP="003F6629">
      <w:pPr>
        <w:rPr>
          <w:sz w:val="24"/>
          <w:szCs w:val="24"/>
        </w:rPr>
      </w:pPr>
    </w:p>
    <w:p w:rsidR="003F6629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Migracje, obok przyrostu naturalnego, są ważnym czynnikiem wpływającym na liczbę ludności, jej przestrzenne rozmieszczenie oraz strukturę. W poszczególnych latach omawianego okresu, saldo migracji na pobyt stały zarówno wewnętrznych, jak i zagranicznych, w województwie warmińsko-mazurskim było ujemne. Jedynie w 2010 roku, saldo migracji zagranicznych było dodatnie, zatem liczba zameldowań była wyższa, niż wymeldowań o 15 osób. W kolejnych latach, zarówno saldo migracji zagranicznych, jak i wojewódzkich było ujemne. W 2013 roku </w:t>
      </w:r>
      <w:r w:rsidR="00293DEA">
        <w:rPr>
          <w:sz w:val="24"/>
          <w:szCs w:val="24"/>
        </w:rPr>
        <w:t xml:space="preserve">                </w:t>
      </w:r>
      <w:r w:rsidRPr="006B1A97">
        <w:rPr>
          <w:sz w:val="24"/>
          <w:szCs w:val="24"/>
        </w:rPr>
        <w:t>w regionie zostały osiągnięte największe ujemne wartości, bowiem liczba wymeldowań do in</w:t>
      </w:r>
      <w:r w:rsidR="00293DEA">
        <w:rPr>
          <w:sz w:val="24"/>
          <w:szCs w:val="24"/>
        </w:rPr>
        <w:t xml:space="preserve">nych województw była wyższa </w:t>
      </w:r>
      <w:r w:rsidRPr="006B1A97">
        <w:rPr>
          <w:sz w:val="24"/>
          <w:szCs w:val="24"/>
        </w:rPr>
        <w:t xml:space="preserve">o 2 707 osób, niż liczba zameldowań, natomiast saldo migracji zagranicznych wyniosło – 991 osób.  W 2014 roku saldo migracji międzywojewódzkich zwiększyło się o 87 osób, natomiast zagranicznych spadło o 209 osób. W analizowanym okresie pięciu lat, pomimo spadku salda migracji międzywojewódzkich w 2012 roku o 308 osób, różnica pomiędzy liczbą zameldowań, a wymeldowań wewnątrz kraju zwiększyła się </w:t>
      </w:r>
      <w:r w:rsidR="00293DEA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 xml:space="preserve">o 73 osoby i na koniec 2014 roku wskaźnik ten wyniósł -2 794 osoby, natomiast dla migracji zagranicznych -782 osoby (wzrost o 767 osób). </w:t>
      </w:r>
    </w:p>
    <w:p w:rsidR="006B1A97" w:rsidRPr="006B1A97" w:rsidRDefault="006B1A97" w:rsidP="003F6629">
      <w:pPr>
        <w:jc w:val="both"/>
        <w:rPr>
          <w:sz w:val="24"/>
          <w:szCs w:val="24"/>
        </w:rPr>
      </w:pPr>
    </w:p>
    <w:p w:rsidR="00733E7B" w:rsidRDefault="00733E7B" w:rsidP="00733E7B">
      <w:pPr>
        <w:pStyle w:val="Legenda"/>
        <w:keepNext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4</w:t>
      </w:r>
      <w:r w:rsidR="00650DC6">
        <w:rPr>
          <w:noProof/>
        </w:rPr>
        <w:fldChar w:fldCharType="end"/>
      </w:r>
      <w:r>
        <w:t xml:space="preserve"> </w:t>
      </w:r>
      <w:r w:rsidRPr="006B1A97">
        <w:t>Saldo migracji międzywojewódzkich i zagranicznych na pobyt stały w województwie warmińsko-mazurskim w latach 2010-2014</w:t>
      </w:r>
    </w:p>
    <w:bookmarkStart w:id="17" w:name="_MON_1499077963"/>
    <w:bookmarkEnd w:id="17"/>
    <w:p w:rsidR="003F6629" w:rsidRPr="006B1A97" w:rsidRDefault="003F6629" w:rsidP="003F6629">
      <w:pPr>
        <w:spacing w:after="0"/>
        <w:jc w:val="center"/>
        <w:rPr>
          <w:sz w:val="24"/>
          <w:szCs w:val="24"/>
        </w:rPr>
      </w:pPr>
      <w:r w:rsidRPr="006B1A97">
        <w:rPr>
          <w:sz w:val="24"/>
          <w:szCs w:val="24"/>
        </w:rPr>
        <w:object w:dxaOrig="6720" w:dyaOrig="2801">
          <v:shape id="_x0000_i1027" type="#_x0000_t75" style="width:5in;height:151.5pt" o:ole="">
            <v:imagedata r:id="rId20" o:title=""/>
          </v:shape>
          <o:OLEObject Type="Embed" ProgID="Excel.Sheet.12" ShapeID="_x0000_i1027" DrawAspect="Content" ObjectID="_1507374859" r:id="rId21"/>
        </w:object>
      </w:r>
    </w:p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sz w:val="20"/>
          <w:szCs w:val="20"/>
        </w:rPr>
        <w:t>Źródło: Dziedzinowa Baza Wiedzy Demografia, GUS.</w:t>
      </w:r>
    </w:p>
    <w:p w:rsidR="003F6629" w:rsidRPr="006B1A97" w:rsidRDefault="003F6629" w:rsidP="003F6629">
      <w:pPr>
        <w:rPr>
          <w:sz w:val="24"/>
          <w:szCs w:val="24"/>
        </w:rPr>
      </w:pPr>
    </w:p>
    <w:p w:rsidR="003F6629" w:rsidRDefault="00711A10" w:rsidP="003F66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Według o</w:t>
      </w:r>
      <w:r w:rsidR="003F6629" w:rsidRPr="006B1A97">
        <w:rPr>
          <w:sz w:val="24"/>
          <w:szCs w:val="24"/>
        </w:rPr>
        <w:t xml:space="preserve">pracowanego przez GUS dokumentu „Prognoza ludności na lata 2014-2050” saldo migracji wewnętrznych w regionie, w okresie 35 lat (2015-2050) będzie się zmniejszać, jednakże nadal będzie ujemne. W 2050 roku, w stosunku do 2015 roku, zmniejszy się o 22,2%. Analizując saldo migracji zagranicznych dla naszego regionu, można zauważyć, iż w 2050 roku, będzie ono dodatnie, bowiem liczba ludności imigrujących do naszego województwa będzie przewyższać ludność emigrującą. </w:t>
      </w:r>
    </w:p>
    <w:p w:rsidR="006B1A97" w:rsidRPr="006B1A97" w:rsidRDefault="006B1A97" w:rsidP="003F6629">
      <w:pPr>
        <w:jc w:val="both"/>
        <w:rPr>
          <w:sz w:val="24"/>
          <w:szCs w:val="24"/>
        </w:rPr>
      </w:pPr>
    </w:p>
    <w:p w:rsidR="003F6629" w:rsidRPr="006B1A97" w:rsidRDefault="003F6629" w:rsidP="003F6629">
      <w:pPr>
        <w:pStyle w:val="Legenda"/>
        <w:keepNext/>
        <w:jc w:val="center"/>
      </w:pPr>
      <w:r w:rsidRPr="006B1A97">
        <w:t xml:space="preserve">Rysunek </w:t>
      </w:r>
      <w:r w:rsidR="00650DC6">
        <w:fldChar w:fldCharType="begin"/>
      </w:r>
      <w:r w:rsidR="00650DC6">
        <w:instrText xml:space="preserve"> SEQ Rysunek \* ARABIC </w:instrText>
      </w:r>
      <w:r w:rsidR="00650DC6">
        <w:fldChar w:fldCharType="separate"/>
      </w:r>
      <w:r w:rsidR="00214D23">
        <w:rPr>
          <w:noProof/>
        </w:rPr>
        <w:t>2</w:t>
      </w:r>
      <w:r w:rsidR="00650DC6">
        <w:rPr>
          <w:noProof/>
        </w:rPr>
        <w:fldChar w:fldCharType="end"/>
      </w:r>
      <w:r w:rsidRPr="006B1A97">
        <w:t xml:space="preserve"> Prognoza salda migracji wewnętrznych i zagranicznych w województwie warmińsko-mazurskim   </w:t>
      </w:r>
      <w:r w:rsidR="00293DEA">
        <w:t xml:space="preserve">          </w:t>
      </w:r>
      <w:r w:rsidRPr="006B1A97">
        <w:t xml:space="preserve">  w latach 2015-2050</w:t>
      </w:r>
    </w:p>
    <w:p w:rsidR="003F6629" w:rsidRPr="006B1A97" w:rsidRDefault="003F6629" w:rsidP="003F6629">
      <w:pPr>
        <w:rPr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0C39B83B" wp14:editId="1D5D5606">
            <wp:extent cx="5829300" cy="2076450"/>
            <wp:effectExtent l="19050" t="0" r="3810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3F6629" w:rsidRPr="006B1A97" w:rsidRDefault="003F6629" w:rsidP="003F6629">
      <w:pPr>
        <w:rPr>
          <w:sz w:val="20"/>
          <w:szCs w:val="20"/>
        </w:rPr>
      </w:pPr>
      <w:r w:rsidRPr="006B1A97">
        <w:rPr>
          <w:sz w:val="20"/>
          <w:szCs w:val="20"/>
        </w:rPr>
        <w:t>Źródło: Dziedzinowa Baza Wiedzy Demografia, GUS.</w:t>
      </w:r>
    </w:p>
    <w:p w:rsidR="003F6629" w:rsidRPr="006B1A97" w:rsidRDefault="003F6629" w:rsidP="003F6629">
      <w:pPr>
        <w:tabs>
          <w:tab w:val="left" w:pos="1275"/>
        </w:tabs>
        <w:rPr>
          <w:sz w:val="24"/>
          <w:szCs w:val="24"/>
        </w:rPr>
      </w:pPr>
    </w:p>
    <w:p w:rsidR="003F6629" w:rsidRPr="00E8600A" w:rsidRDefault="003F6629" w:rsidP="00D275A3">
      <w:pPr>
        <w:pStyle w:val="Nagwek1"/>
        <w:numPr>
          <w:ilvl w:val="1"/>
          <w:numId w:val="22"/>
        </w:numPr>
        <w:ind w:left="709" w:hanging="709"/>
      </w:pPr>
      <w:bookmarkStart w:id="18" w:name="_Toc433360038"/>
      <w:r w:rsidRPr="00E8600A">
        <w:t>Poziom wykształcenia  ludności Warmii i Mazur, edukacja</w:t>
      </w:r>
      <w:bookmarkEnd w:id="18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Ludność regionu Warmii i Mazur należy do naj</w:t>
      </w:r>
      <w:r w:rsidR="004F7750">
        <w:rPr>
          <w:sz w:val="24"/>
          <w:szCs w:val="24"/>
        </w:rPr>
        <w:t>słabiej wykształconych w kraju:</w:t>
      </w:r>
      <w:r w:rsidRPr="006B1A97">
        <w:rPr>
          <w:sz w:val="24"/>
          <w:szCs w:val="24"/>
        </w:rPr>
        <w:t xml:space="preserve"> 14,0% posiada dyplom uczelni wyższej, a 27,7% ukończoną szkołę gimnazjalną i</w:t>
      </w:r>
      <w:r w:rsidR="004F7750">
        <w:rPr>
          <w:sz w:val="24"/>
          <w:szCs w:val="24"/>
        </w:rPr>
        <w:t xml:space="preserve"> podstawową. Jak wskazują dane </w:t>
      </w:r>
      <w:r w:rsidRPr="006B1A97">
        <w:rPr>
          <w:sz w:val="24"/>
          <w:szCs w:val="24"/>
        </w:rPr>
        <w:t>statystyczne</w:t>
      </w:r>
      <w:r w:rsidRPr="006B1A97">
        <w:rPr>
          <w:rStyle w:val="Odwoanieprzypisudolnego"/>
          <w:sz w:val="24"/>
          <w:szCs w:val="24"/>
        </w:rPr>
        <w:footnoteReference w:id="5"/>
      </w:r>
      <w:r w:rsidRPr="006B1A97">
        <w:rPr>
          <w:sz w:val="24"/>
          <w:szCs w:val="24"/>
        </w:rPr>
        <w:t xml:space="preserve"> 2% naszego społeczeństwa nie ma żadnego wykształcenia szkolnego lub podstawowe nieukończone. Dla porównania dla Polski dane te kształtują się odpowiednio: 17,0%; 23,2%  i  1,4%.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B251ED">
        <w:rPr>
          <w:sz w:val="24"/>
          <w:szCs w:val="24"/>
        </w:rPr>
        <w:t>Dla sytuacji na rynku pracy kluczowe znaczenie ma struktura kształcenia ponadgimnazjalnego oraz możliwości jakie ono stwarza.</w:t>
      </w:r>
      <w:r w:rsidRPr="006B1A97">
        <w:rPr>
          <w:sz w:val="24"/>
          <w:szCs w:val="24"/>
        </w:rPr>
        <w:t xml:space="preserve"> 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Przemiany demograficzne zachodzące w województwie – spadek liczby dzieci i młodzieży oraz zmiany w systemie szkolnym spowodowały spadek liczby szkół na Warmii i Mazurach z 329 </w:t>
      </w:r>
      <w:r w:rsidR="00532DE9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>w 2010 r. do 289 w 2014</w:t>
      </w:r>
      <w:r w:rsidR="004F7750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r.  Na przełomie pięciu lat</w:t>
      </w:r>
      <w:r w:rsidR="004F7750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o 9 770 osób (o 16,7%) zmniejszyła się również liczba uczniów szkół ponadgimnazjalnych i policealnych. </w:t>
      </w:r>
    </w:p>
    <w:p w:rsidR="003F6629" w:rsidRPr="006B1A97" w:rsidRDefault="003F6629" w:rsidP="003F6629">
      <w:pPr>
        <w:spacing w:after="0"/>
        <w:jc w:val="both"/>
        <w:rPr>
          <w:sz w:val="24"/>
          <w:szCs w:val="24"/>
        </w:rPr>
      </w:pPr>
      <w:r w:rsidRPr="006B1A97">
        <w:rPr>
          <w:sz w:val="24"/>
          <w:szCs w:val="24"/>
        </w:rPr>
        <w:lastRenderedPageBreak/>
        <w:t xml:space="preserve">Spadek ten widoczny był na wszystkich poziomach kształcenia </w:t>
      </w:r>
      <w:r w:rsidR="004F7750">
        <w:rPr>
          <w:sz w:val="24"/>
          <w:szCs w:val="24"/>
        </w:rPr>
        <w:t>ponadgimnazjalnego, najbardziej</w:t>
      </w:r>
      <w:r w:rsidRPr="006B1A97">
        <w:rPr>
          <w:sz w:val="24"/>
          <w:szCs w:val="24"/>
        </w:rPr>
        <w:t xml:space="preserve"> w liczbie uczniów liceów ogólnokształcących – o 18,6%. Co istotne, w tym samym czasie liczba szkół średnich ogólnokształcących wzrosła o 5. Liczba młodzieży uczęszczającej do zasadniczych szkół zawodowych i techników zmniejszyła się odpowiednio o 14,4% oraz 10,4%. Spadek liczebności tej grupy pokrywa się z zmniejszającą się liczbą szkół.</w:t>
      </w:r>
    </w:p>
    <w:p w:rsidR="003F6629" w:rsidRPr="006B1A97" w:rsidRDefault="003F6629" w:rsidP="003F6629">
      <w:pPr>
        <w:spacing w:after="0"/>
        <w:jc w:val="both"/>
        <w:rPr>
          <w:sz w:val="24"/>
          <w:szCs w:val="24"/>
        </w:rPr>
      </w:pPr>
    </w:p>
    <w:p w:rsidR="003F6629" w:rsidRDefault="004F7750" w:rsidP="003F6629">
      <w:pPr>
        <w:spacing w:after="0"/>
        <w:jc w:val="both"/>
        <w:rPr>
          <w:sz w:val="24"/>
          <w:szCs w:val="24"/>
        </w:rPr>
      </w:pPr>
      <w:r w:rsidRPr="00B251ED">
        <w:rPr>
          <w:sz w:val="24"/>
          <w:szCs w:val="24"/>
        </w:rPr>
        <w:t>Wzrost liczby uczniów (</w:t>
      </w:r>
      <w:r w:rsidR="003F6629" w:rsidRPr="00B251ED">
        <w:rPr>
          <w:sz w:val="24"/>
          <w:szCs w:val="24"/>
        </w:rPr>
        <w:t>o 19,8%) odnotowały jedynie specjalne szkoły przysposabiające do pracy.</w:t>
      </w:r>
      <w:r w:rsidR="003F6629" w:rsidRPr="006B1A97">
        <w:rPr>
          <w:sz w:val="24"/>
          <w:szCs w:val="24"/>
        </w:rPr>
        <w:t xml:space="preserve"> </w:t>
      </w:r>
    </w:p>
    <w:p w:rsidR="000446C3" w:rsidRPr="006B1A97" w:rsidRDefault="000446C3" w:rsidP="003F6629">
      <w:pPr>
        <w:spacing w:after="0"/>
        <w:jc w:val="both"/>
        <w:rPr>
          <w:sz w:val="24"/>
          <w:szCs w:val="24"/>
        </w:rPr>
      </w:pPr>
    </w:p>
    <w:p w:rsidR="003F6629" w:rsidRPr="000446C3" w:rsidRDefault="003F6629" w:rsidP="003F6629">
      <w:pPr>
        <w:pStyle w:val="Legenda"/>
        <w:keepNext/>
        <w:jc w:val="center"/>
      </w:pPr>
      <w:r w:rsidRPr="000446C3"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5</w:t>
      </w:r>
      <w:r w:rsidR="00650DC6">
        <w:rPr>
          <w:noProof/>
        </w:rPr>
        <w:fldChar w:fldCharType="end"/>
      </w:r>
      <w:r w:rsidRPr="000446C3">
        <w:t xml:space="preserve"> Liczba szkół i uczniów szkół ponadgimnazjalnych i policealnych na Warmii i Mazurach                                    w latach 2010 - 2014</w:t>
      </w:r>
    </w:p>
    <w:tbl>
      <w:tblPr>
        <w:tblStyle w:val="Jasnalistaakcent3"/>
        <w:tblW w:w="9625" w:type="dxa"/>
        <w:tblLook w:val="04A0" w:firstRow="1" w:lastRow="0" w:firstColumn="1" w:lastColumn="0" w:noHBand="0" w:noVBand="1"/>
      </w:tblPr>
      <w:tblGrid>
        <w:gridCol w:w="2235"/>
        <w:gridCol w:w="611"/>
        <w:gridCol w:w="867"/>
        <w:gridCol w:w="611"/>
        <w:gridCol w:w="867"/>
        <w:gridCol w:w="611"/>
        <w:gridCol w:w="867"/>
        <w:gridCol w:w="611"/>
        <w:gridCol w:w="867"/>
        <w:gridCol w:w="611"/>
        <w:gridCol w:w="867"/>
      </w:tblGrid>
      <w:tr w:rsidR="003F6629" w:rsidRPr="006B1A97" w:rsidTr="00025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3F6629" w:rsidRPr="000446C3" w:rsidRDefault="003F6629" w:rsidP="000252ED">
            <w:pPr>
              <w:spacing w:after="0"/>
              <w:jc w:val="center"/>
              <w:rPr>
                <w:b w:val="0"/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Wyszczególnienie</w:t>
            </w:r>
          </w:p>
        </w:tc>
        <w:tc>
          <w:tcPr>
            <w:tcW w:w="1478" w:type="dxa"/>
            <w:gridSpan w:val="2"/>
          </w:tcPr>
          <w:p w:rsidR="003F6629" w:rsidRPr="000446C3" w:rsidRDefault="003F6629" w:rsidP="000252E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2010</w:t>
            </w:r>
          </w:p>
        </w:tc>
        <w:tc>
          <w:tcPr>
            <w:tcW w:w="1478" w:type="dxa"/>
            <w:gridSpan w:val="2"/>
          </w:tcPr>
          <w:p w:rsidR="003F6629" w:rsidRPr="000446C3" w:rsidRDefault="003F6629" w:rsidP="000252E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2011</w:t>
            </w:r>
          </w:p>
        </w:tc>
        <w:tc>
          <w:tcPr>
            <w:tcW w:w="1478" w:type="dxa"/>
            <w:gridSpan w:val="2"/>
          </w:tcPr>
          <w:p w:rsidR="003F6629" w:rsidRPr="000446C3" w:rsidRDefault="003F6629" w:rsidP="000252E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2012</w:t>
            </w:r>
          </w:p>
        </w:tc>
        <w:tc>
          <w:tcPr>
            <w:tcW w:w="1478" w:type="dxa"/>
            <w:gridSpan w:val="2"/>
          </w:tcPr>
          <w:p w:rsidR="003F6629" w:rsidRPr="000446C3" w:rsidRDefault="003F6629" w:rsidP="000252E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2013</w:t>
            </w:r>
          </w:p>
        </w:tc>
        <w:tc>
          <w:tcPr>
            <w:tcW w:w="1478" w:type="dxa"/>
            <w:gridSpan w:val="2"/>
          </w:tcPr>
          <w:p w:rsidR="003F6629" w:rsidRPr="000446C3" w:rsidRDefault="003F6629" w:rsidP="000252E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2014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3F6629" w:rsidRPr="000446C3" w:rsidRDefault="003F6629" w:rsidP="000252E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szkoły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uczniowie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szkoły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uczniowie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szkoły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uczniowie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szkoły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uczniowie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szkoły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446C3">
              <w:rPr>
                <w:sz w:val="16"/>
                <w:szCs w:val="16"/>
              </w:rPr>
              <w:t>uczniowie</w:t>
            </w:r>
          </w:p>
        </w:tc>
      </w:tr>
      <w:tr w:rsidR="003F6629" w:rsidRPr="006B1A97" w:rsidTr="00025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Zasadnicze szkoły zawodowe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79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9 959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75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9 257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75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8 616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73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8 128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73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8 522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Licea ogólnokształcące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86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23 034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89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22 149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89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20 895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91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19 753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91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18 741</w:t>
            </w:r>
          </w:p>
        </w:tc>
      </w:tr>
      <w:tr w:rsidR="003F6629" w:rsidRPr="006B1A97" w:rsidTr="00025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Uzupełniające licea ogólnokształcące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186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226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135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Licea profilowane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18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1 133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874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501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224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</w:tr>
      <w:tr w:rsidR="003F6629" w:rsidRPr="006B1A97" w:rsidTr="00025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Technika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22 198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99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21 416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92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20 913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92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20 415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19 891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Technika uzupełniające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84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128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57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40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-</w:t>
            </w:r>
          </w:p>
        </w:tc>
      </w:tr>
      <w:tr w:rsidR="003F6629" w:rsidRPr="006B1A97" w:rsidTr="00025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Artystyczne ogólnokształcące dające uprawnienia zawodowe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369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377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345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340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324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Specjalne szkoły przysposabiające do pracy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22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419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490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25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510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522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25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502</w:t>
            </w:r>
          </w:p>
        </w:tc>
      </w:tr>
      <w:tr w:rsidR="003F6629" w:rsidRPr="006B1A97" w:rsidTr="00025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F6629" w:rsidRPr="000446C3" w:rsidRDefault="003F6629" w:rsidP="000252ED">
            <w:pPr>
              <w:spacing w:after="0" w:line="240" w:lineRule="auto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Szkoły policealne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1 278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1 172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1 282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12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889</w:t>
            </w:r>
          </w:p>
        </w:tc>
        <w:tc>
          <w:tcPr>
            <w:tcW w:w="611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</w:tcPr>
          <w:p w:rsidR="003F6629" w:rsidRPr="000446C3" w:rsidRDefault="003F6629" w:rsidP="000252ED">
            <w:pPr>
              <w:spacing w:before="100" w:beforeAutospacing="1"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46C3">
              <w:rPr>
                <w:sz w:val="20"/>
                <w:szCs w:val="20"/>
              </w:rPr>
              <w:t>910</w:t>
            </w:r>
          </w:p>
        </w:tc>
      </w:tr>
    </w:tbl>
    <w:p w:rsidR="003F6629" w:rsidRPr="000446C3" w:rsidRDefault="003F6629" w:rsidP="003F6629">
      <w:pPr>
        <w:spacing w:line="240" w:lineRule="auto"/>
        <w:rPr>
          <w:sz w:val="20"/>
          <w:szCs w:val="20"/>
        </w:rPr>
      </w:pPr>
      <w:r w:rsidRPr="000446C3">
        <w:rPr>
          <w:sz w:val="20"/>
          <w:szCs w:val="20"/>
        </w:rPr>
        <w:t xml:space="preserve">Źródło: Dziedzinowa Baza Wiedzy Demografia, GUS.; </w:t>
      </w:r>
      <w:hyperlink r:id="rId27" w:history="1">
        <w:r w:rsidRPr="000446C3">
          <w:rPr>
            <w:rStyle w:val="Hipercze"/>
            <w:sz w:val="20"/>
            <w:szCs w:val="20"/>
          </w:rPr>
          <w:t>http://swaid.stat.gov.pl/SitePagesDBW/Edukacja.aspx</w:t>
        </w:r>
      </w:hyperlink>
      <w:r w:rsidRPr="000446C3">
        <w:rPr>
          <w:sz w:val="20"/>
          <w:szCs w:val="20"/>
        </w:rPr>
        <w:t>; 14.07.2015 r.</w:t>
      </w:r>
    </w:p>
    <w:p w:rsidR="000446C3" w:rsidRDefault="000446C3" w:rsidP="003F6629">
      <w:pPr>
        <w:jc w:val="both"/>
        <w:rPr>
          <w:sz w:val="24"/>
          <w:szCs w:val="24"/>
        </w:rPr>
      </w:pPr>
    </w:p>
    <w:p w:rsidR="003F6629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W 2013 roku najczęściej wybieranymi kierunkami kształcenia zawodowego w regionie były: technik informatyk (3 394 uczniów w roku szkolnym 2013/2014), muzyk (2 621 osób) i technik ekonomista (2 200 uczniów).</w:t>
      </w:r>
    </w:p>
    <w:p w:rsidR="000446C3" w:rsidRDefault="000446C3" w:rsidP="003F6629">
      <w:pPr>
        <w:jc w:val="both"/>
        <w:rPr>
          <w:sz w:val="24"/>
          <w:szCs w:val="24"/>
        </w:rPr>
      </w:pPr>
    </w:p>
    <w:p w:rsidR="000446C3" w:rsidRDefault="000446C3" w:rsidP="003F6629">
      <w:pPr>
        <w:jc w:val="both"/>
        <w:rPr>
          <w:sz w:val="24"/>
          <w:szCs w:val="24"/>
        </w:rPr>
      </w:pPr>
    </w:p>
    <w:p w:rsidR="000446C3" w:rsidRDefault="000446C3" w:rsidP="003F6629">
      <w:pPr>
        <w:jc w:val="both"/>
        <w:rPr>
          <w:sz w:val="24"/>
          <w:szCs w:val="24"/>
        </w:rPr>
      </w:pPr>
    </w:p>
    <w:p w:rsidR="005A0C02" w:rsidRDefault="005A0C02" w:rsidP="003F6629">
      <w:pPr>
        <w:jc w:val="both"/>
        <w:rPr>
          <w:sz w:val="24"/>
          <w:szCs w:val="24"/>
        </w:rPr>
      </w:pPr>
    </w:p>
    <w:p w:rsidR="005A0C02" w:rsidRDefault="005A0C02" w:rsidP="003F6629">
      <w:pPr>
        <w:jc w:val="both"/>
        <w:rPr>
          <w:sz w:val="24"/>
          <w:szCs w:val="24"/>
        </w:rPr>
      </w:pPr>
    </w:p>
    <w:p w:rsidR="000446C3" w:rsidRPr="006B1A97" w:rsidRDefault="000446C3" w:rsidP="003F6629">
      <w:pPr>
        <w:jc w:val="both"/>
        <w:rPr>
          <w:sz w:val="24"/>
          <w:szCs w:val="24"/>
        </w:rPr>
      </w:pPr>
    </w:p>
    <w:p w:rsidR="003F6629" w:rsidRPr="000446C3" w:rsidRDefault="003F6629" w:rsidP="003F662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0446C3">
        <w:rPr>
          <w:rFonts w:cstheme="minorHAnsi"/>
          <w:b/>
          <w:sz w:val="20"/>
          <w:szCs w:val="20"/>
        </w:rPr>
        <w:lastRenderedPageBreak/>
        <w:t xml:space="preserve">Tabela </w:t>
      </w:r>
      <w:r w:rsidRPr="000446C3">
        <w:rPr>
          <w:rFonts w:cstheme="minorHAnsi"/>
          <w:b/>
          <w:sz w:val="20"/>
          <w:szCs w:val="20"/>
        </w:rPr>
        <w:fldChar w:fldCharType="begin"/>
      </w:r>
      <w:r w:rsidRPr="000446C3">
        <w:rPr>
          <w:rFonts w:cstheme="minorHAnsi"/>
          <w:b/>
          <w:sz w:val="20"/>
          <w:szCs w:val="20"/>
        </w:rPr>
        <w:instrText xml:space="preserve"> SEQ Tabela \* ARABIC </w:instrText>
      </w:r>
      <w:r w:rsidRPr="000446C3">
        <w:rPr>
          <w:rFonts w:cstheme="minorHAnsi"/>
          <w:b/>
          <w:sz w:val="20"/>
          <w:szCs w:val="20"/>
        </w:rPr>
        <w:fldChar w:fldCharType="separate"/>
      </w:r>
      <w:r w:rsidR="00214D23">
        <w:rPr>
          <w:rFonts w:cstheme="minorHAnsi"/>
          <w:b/>
          <w:noProof/>
          <w:sz w:val="20"/>
          <w:szCs w:val="20"/>
        </w:rPr>
        <w:t>6</w:t>
      </w:r>
      <w:r w:rsidRPr="000446C3">
        <w:rPr>
          <w:rFonts w:cstheme="minorHAnsi"/>
          <w:b/>
          <w:sz w:val="20"/>
          <w:szCs w:val="20"/>
        </w:rPr>
        <w:fldChar w:fldCharType="end"/>
      </w:r>
      <w:r w:rsidRPr="000446C3">
        <w:rPr>
          <w:rFonts w:cstheme="minorHAnsi"/>
          <w:b/>
          <w:sz w:val="20"/>
          <w:szCs w:val="20"/>
        </w:rPr>
        <w:t xml:space="preserve"> </w:t>
      </w:r>
      <w:r w:rsidRPr="000446C3">
        <w:rPr>
          <w:rFonts w:cstheme="minorHAnsi"/>
          <w:b/>
          <w:bCs/>
          <w:sz w:val="20"/>
          <w:szCs w:val="20"/>
          <w:lang w:eastAsia="pl-PL"/>
        </w:rPr>
        <w:t>Uczniowie i absolwenci według zawodu wg stanu w dniu 30 września 2013 r.</w:t>
      </w:r>
    </w:p>
    <w:p w:rsidR="003F6629" w:rsidRPr="000446C3" w:rsidRDefault="003F6629" w:rsidP="003F662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tbl>
      <w:tblPr>
        <w:tblStyle w:val="Jasnalistaakcent1"/>
        <w:tblW w:w="8662" w:type="dxa"/>
        <w:tblInd w:w="392" w:type="dxa"/>
        <w:tblLook w:val="04A0" w:firstRow="1" w:lastRow="0" w:firstColumn="1" w:lastColumn="0" w:noHBand="0" w:noVBand="1"/>
      </w:tblPr>
      <w:tblGrid>
        <w:gridCol w:w="4126"/>
        <w:gridCol w:w="1020"/>
        <w:gridCol w:w="1106"/>
        <w:gridCol w:w="1276"/>
        <w:gridCol w:w="1134"/>
      </w:tblGrid>
      <w:tr w:rsidR="003F6629" w:rsidRPr="006B1A97" w:rsidTr="00025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 w:val="restart"/>
            <w:noWrap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446C3">
              <w:rPr>
                <w:rFonts w:ascii="Arial" w:hAnsi="Arial" w:cs="Arial"/>
                <w:color w:val="FFFFFF" w:themeColor="background1"/>
                <w:sz w:val="20"/>
                <w:szCs w:val="20"/>
                <w:lang w:eastAsia="pl-PL"/>
              </w:rPr>
              <w:t>Nazwa zawodów</w:t>
            </w:r>
          </w:p>
        </w:tc>
        <w:tc>
          <w:tcPr>
            <w:tcW w:w="4536" w:type="dxa"/>
            <w:gridSpan w:val="4"/>
            <w:noWrap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446C3">
              <w:rPr>
                <w:rFonts w:ascii="Arial" w:hAnsi="Arial" w:cs="Arial"/>
                <w:color w:val="FFFFFF" w:themeColor="background1"/>
                <w:sz w:val="20"/>
                <w:szCs w:val="20"/>
                <w:lang w:eastAsia="pl-PL"/>
              </w:rPr>
              <w:t>Warmińsko-mazurskie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46C3">
              <w:rPr>
                <w:rFonts w:ascii="Arial" w:hAnsi="Arial" w:cs="Arial"/>
                <w:sz w:val="18"/>
                <w:szCs w:val="18"/>
                <w:lang w:eastAsia="pl-PL"/>
              </w:rPr>
              <w:t>uczniowie</w:t>
            </w:r>
          </w:p>
        </w:tc>
        <w:tc>
          <w:tcPr>
            <w:tcW w:w="1106" w:type="dxa"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46C3">
              <w:rPr>
                <w:rFonts w:ascii="Arial" w:hAnsi="Arial" w:cs="Arial"/>
                <w:sz w:val="18"/>
                <w:szCs w:val="18"/>
                <w:lang w:eastAsia="pl-PL"/>
              </w:rPr>
              <w:t>w tym kobiety</w:t>
            </w:r>
          </w:p>
        </w:tc>
        <w:tc>
          <w:tcPr>
            <w:tcW w:w="1276" w:type="dxa"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46C3">
              <w:rPr>
                <w:rFonts w:ascii="Arial" w:hAnsi="Arial" w:cs="Arial"/>
                <w:sz w:val="18"/>
                <w:szCs w:val="18"/>
                <w:lang w:eastAsia="pl-PL"/>
              </w:rPr>
              <w:t>absolwenci</w:t>
            </w:r>
          </w:p>
        </w:tc>
        <w:tc>
          <w:tcPr>
            <w:tcW w:w="1134" w:type="dxa"/>
            <w:vAlign w:val="center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46C3">
              <w:rPr>
                <w:rFonts w:ascii="Arial" w:hAnsi="Arial" w:cs="Arial"/>
                <w:sz w:val="18"/>
                <w:szCs w:val="18"/>
                <w:lang w:eastAsia="pl-PL"/>
              </w:rPr>
              <w:t>w tym kobiety</w:t>
            </w:r>
          </w:p>
        </w:tc>
      </w:tr>
      <w:tr w:rsidR="003F6629" w:rsidRPr="006B1A97" w:rsidTr="000252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informatyk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3 394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87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Muzyk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2 621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1 791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197</w:t>
            </w:r>
          </w:p>
        </w:tc>
      </w:tr>
      <w:tr w:rsidR="003F6629" w:rsidRPr="006B1A97" w:rsidTr="000252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ekonomista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2 200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1 606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480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ind w:left="142" w:hanging="142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hotelarstwa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1 841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1 523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526</w:t>
            </w:r>
          </w:p>
        </w:tc>
      </w:tr>
      <w:tr w:rsidR="003F6629" w:rsidRPr="006B1A97" w:rsidTr="000252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Mechanik pojazdów samochodowych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administracji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1 639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1 224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332</w:t>
            </w:r>
          </w:p>
        </w:tc>
      </w:tr>
      <w:tr w:rsidR="003F6629" w:rsidRPr="006B1A97" w:rsidTr="000252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żywienia i usług gastronomicznych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1 533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1 056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bezpieczeństwa i higieny pracy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1 445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128</w:t>
            </w:r>
          </w:p>
        </w:tc>
      </w:tr>
      <w:tr w:rsidR="003F6629" w:rsidRPr="006B1A97" w:rsidTr="000252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Kucharz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1 369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55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usług kosmetycznych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1 363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1 353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355</w:t>
            </w:r>
          </w:p>
        </w:tc>
      </w:tr>
      <w:tr w:rsidR="003F6629" w:rsidRPr="006B1A97" w:rsidTr="000252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pojazdów samochodowych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1 267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3F6629" w:rsidRPr="006B1A97" w:rsidTr="0002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b w:val="0"/>
                <w:sz w:val="20"/>
                <w:szCs w:val="20"/>
                <w:lang w:eastAsia="pl-PL"/>
              </w:rPr>
              <w:t>Technik logistyk</w:t>
            </w:r>
          </w:p>
        </w:tc>
        <w:tc>
          <w:tcPr>
            <w:tcW w:w="1020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1 066</w:t>
            </w:r>
          </w:p>
        </w:tc>
        <w:tc>
          <w:tcPr>
            <w:tcW w:w="110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276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134" w:type="dxa"/>
            <w:noWrap/>
            <w:hideMark/>
          </w:tcPr>
          <w:p w:rsidR="003F6629" w:rsidRPr="000446C3" w:rsidRDefault="003F6629" w:rsidP="004F77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0446C3">
              <w:rPr>
                <w:rFonts w:cstheme="minorHAnsi"/>
                <w:sz w:val="20"/>
                <w:szCs w:val="20"/>
                <w:lang w:eastAsia="pl-PL"/>
              </w:rPr>
              <w:t>106</w:t>
            </w:r>
          </w:p>
        </w:tc>
      </w:tr>
    </w:tbl>
    <w:p w:rsidR="003F6629" w:rsidRPr="000446C3" w:rsidRDefault="003F6629" w:rsidP="003F662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446C3">
        <w:rPr>
          <w:rFonts w:eastAsia="Times New Roman" w:cstheme="minorHAnsi"/>
          <w:bCs/>
          <w:sz w:val="20"/>
          <w:szCs w:val="20"/>
          <w:lang w:eastAsia="pl-PL"/>
        </w:rPr>
        <w:t xml:space="preserve">Źródło: Zestawienia </w:t>
      </w:r>
      <w:proofErr w:type="spellStart"/>
      <w:r w:rsidRPr="000446C3">
        <w:rPr>
          <w:rFonts w:eastAsia="Times New Roman" w:cstheme="minorHAnsi"/>
          <w:bCs/>
          <w:sz w:val="20"/>
          <w:szCs w:val="20"/>
          <w:lang w:eastAsia="pl-PL"/>
        </w:rPr>
        <w:t>MPiPS</w:t>
      </w:r>
      <w:proofErr w:type="spellEnd"/>
      <w:r w:rsidRPr="000446C3">
        <w:rPr>
          <w:rFonts w:eastAsia="Times New Roman" w:cstheme="minorHAnsi"/>
          <w:bCs/>
          <w:sz w:val="20"/>
          <w:szCs w:val="20"/>
          <w:lang w:eastAsia="pl-PL"/>
        </w:rPr>
        <w:t xml:space="preserve">: Uczniowie i absolwenci według zawodu </w:t>
      </w:r>
      <w:r w:rsidRPr="000446C3">
        <w:rPr>
          <w:rFonts w:cstheme="minorHAnsi"/>
          <w:bCs/>
          <w:sz w:val="20"/>
          <w:szCs w:val="20"/>
        </w:rPr>
        <w:t>wg stanu w dniu 30 września 2013r., na podstawie SIO</w:t>
      </w:r>
      <w:r w:rsidR="004F7750">
        <w:rPr>
          <w:rFonts w:cstheme="minorHAnsi"/>
          <w:bCs/>
          <w:sz w:val="20"/>
          <w:szCs w:val="20"/>
        </w:rPr>
        <w:t>.</w:t>
      </w:r>
    </w:p>
    <w:p w:rsidR="003F6629" w:rsidRPr="000446C3" w:rsidRDefault="003F6629" w:rsidP="003F6629">
      <w:pPr>
        <w:spacing w:after="0"/>
        <w:jc w:val="both"/>
        <w:rPr>
          <w:sz w:val="20"/>
          <w:szCs w:val="20"/>
        </w:rPr>
      </w:pPr>
    </w:p>
    <w:p w:rsidR="003F6629" w:rsidRPr="006B1A97" w:rsidRDefault="003F6629" w:rsidP="003F6629">
      <w:pPr>
        <w:spacing w:after="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Dostępność systemu kształcenia oraz skłonnoś</w:t>
      </w:r>
      <w:r w:rsidR="007E7F6E">
        <w:rPr>
          <w:sz w:val="24"/>
          <w:szCs w:val="24"/>
        </w:rPr>
        <w:t xml:space="preserve">ć do kształcenia odzwierciedla </w:t>
      </w:r>
      <w:r w:rsidRPr="006B1A97">
        <w:rPr>
          <w:sz w:val="24"/>
          <w:szCs w:val="24"/>
        </w:rPr>
        <w:t xml:space="preserve">wskaźnik  skolaryzacji. </w:t>
      </w:r>
    </w:p>
    <w:p w:rsidR="003F6629" w:rsidRPr="006B1A97" w:rsidRDefault="003F6629" w:rsidP="003F6629">
      <w:pPr>
        <w:spacing w:after="0"/>
        <w:jc w:val="both"/>
        <w:rPr>
          <w:b/>
          <w:sz w:val="24"/>
          <w:szCs w:val="24"/>
        </w:rPr>
      </w:pPr>
    </w:p>
    <w:p w:rsidR="003F6629" w:rsidRPr="006B1A97" w:rsidRDefault="003F6629" w:rsidP="003F6629">
      <w:pPr>
        <w:spacing w:after="0"/>
        <w:jc w:val="both"/>
        <w:rPr>
          <w:sz w:val="24"/>
          <w:szCs w:val="24"/>
        </w:rPr>
      </w:pPr>
      <w:r w:rsidRPr="006B1A97">
        <w:rPr>
          <w:b/>
          <w:sz w:val="24"/>
          <w:szCs w:val="24"/>
        </w:rPr>
        <w:t>Wskaźnik skolaryzacji brutto</w:t>
      </w:r>
      <w:r w:rsidRPr="006B1A97">
        <w:rPr>
          <w:sz w:val="24"/>
          <w:szCs w:val="24"/>
        </w:rPr>
        <w:t xml:space="preserve"> jest z jednej strony uzależniony od liczby osób uczących się na danym poziomie kształcenia (niezależnie od wieku), z drugiej </w:t>
      </w:r>
      <w:r w:rsidR="007E7F6E">
        <w:rPr>
          <w:sz w:val="24"/>
          <w:szCs w:val="24"/>
        </w:rPr>
        <w:t xml:space="preserve">od liczby ludności w </w:t>
      </w:r>
      <w:r w:rsidRPr="006B1A97">
        <w:rPr>
          <w:sz w:val="24"/>
          <w:szCs w:val="24"/>
        </w:rPr>
        <w:t xml:space="preserve">grupie określonej jako odpowiadająca danemu poziomowi nauczania. </w:t>
      </w:r>
    </w:p>
    <w:p w:rsidR="003F6629" w:rsidRPr="006B1A97" w:rsidRDefault="003F6629" w:rsidP="003F6629">
      <w:pPr>
        <w:spacing w:after="0"/>
        <w:jc w:val="both"/>
        <w:rPr>
          <w:sz w:val="24"/>
          <w:szCs w:val="24"/>
        </w:rPr>
      </w:pPr>
    </w:p>
    <w:p w:rsidR="00733E7B" w:rsidRDefault="00733E7B" w:rsidP="00733E7B">
      <w:pPr>
        <w:pStyle w:val="Legenda"/>
        <w:keepNext/>
        <w:jc w:val="both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5</w:t>
      </w:r>
      <w:r w:rsidR="00650DC6">
        <w:rPr>
          <w:noProof/>
        </w:rPr>
        <w:fldChar w:fldCharType="end"/>
      </w:r>
      <w:r>
        <w:t xml:space="preserve"> </w:t>
      </w:r>
      <w:r w:rsidRPr="000446C3">
        <w:t>Współczynnik skolaryzacji brutto w województwie warmińsko-mazurskim w latach  2010-2013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20B9EC90" wp14:editId="17B515A0">
            <wp:extent cx="5486400" cy="26670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F6629" w:rsidRPr="000446C3" w:rsidRDefault="003F6629" w:rsidP="003F6629">
      <w:pPr>
        <w:spacing w:line="240" w:lineRule="auto"/>
        <w:ind w:left="-142"/>
        <w:rPr>
          <w:sz w:val="20"/>
          <w:szCs w:val="20"/>
        </w:rPr>
      </w:pPr>
      <w:r w:rsidRPr="006B1A97">
        <w:rPr>
          <w:sz w:val="24"/>
          <w:szCs w:val="24"/>
        </w:rPr>
        <w:t xml:space="preserve">  </w:t>
      </w:r>
      <w:r w:rsidRPr="000446C3">
        <w:rPr>
          <w:sz w:val="20"/>
          <w:szCs w:val="20"/>
        </w:rPr>
        <w:t xml:space="preserve">Źródło: GUS  Platforma Analityczna </w:t>
      </w:r>
      <w:proofErr w:type="spellStart"/>
      <w:r w:rsidRPr="000446C3">
        <w:rPr>
          <w:sz w:val="20"/>
          <w:szCs w:val="20"/>
        </w:rPr>
        <w:t>SWAiD</w:t>
      </w:r>
      <w:proofErr w:type="spellEnd"/>
      <w:r w:rsidRPr="000446C3">
        <w:rPr>
          <w:sz w:val="20"/>
          <w:szCs w:val="20"/>
        </w:rPr>
        <w:t xml:space="preserve">; </w:t>
      </w:r>
      <w:hyperlink r:id="rId29" w:history="1">
        <w:r w:rsidRPr="000446C3">
          <w:rPr>
            <w:rStyle w:val="Hipercze"/>
            <w:sz w:val="20"/>
            <w:szCs w:val="20"/>
          </w:rPr>
          <w:t>http://swaid.stat.gov.pl/SitePagesDBW/Edukacja.aspx</w:t>
        </w:r>
      </w:hyperlink>
      <w:r w:rsidRPr="000446C3">
        <w:rPr>
          <w:sz w:val="20"/>
          <w:szCs w:val="20"/>
        </w:rPr>
        <w:t>; 14.07.2015 r.</w:t>
      </w: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B1A97">
        <w:rPr>
          <w:rFonts w:asciiTheme="minorHAnsi" w:hAnsiTheme="minorHAnsi" w:cstheme="minorHAnsi"/>
        </w:rPr>
        <w:lastRenderedPageBreak/>
        <w:t xml:space="preserve">W analizowanym okresie najwyższe wartości współczynnik skolaryzacji brutto osiągał </w:t>
      </w:r>
      <w:r w:rsidR="00532DE9">
        <w:rPr>
          <w:rFonts w:asciiTheme="minorHAnsi" w:hAnsiTheme="minorHAnsi" w:cstheme="minorHAnsi"/>
        </w:rPr>
        <w:t xml:space="preserve">                          </w:t>
      </w:r>
      <w:r w:rsidRPr="006B1A97">
        <w:rPr>
          <w:rFonts w:asciiTheme="minorHAnsi" w:hAnsiTheme="minorHAnsi" w:cstheme="minorHAnsi"/>
        </w:rPr>
        <w:t xml:space="preserve">w przypadku liceów ogólnokształcących od 57,21% w 2011 r. do 55,28% </w:t>
      </w:r>
      <w:r w:rsidR="004F7750">
        <w:rPr>
          <w:rFonts w:asciiTheme="minorHAnsi" w:hAnsiTheme="minorHAnsi" w:cstheme="minorHAnsi"/>
        </w:rPr>
        <w:t>w 2013 r. oraz szkół zawodowych i</w:t>
      </w:r>
      <w:r w:rsidRPr="006B1A97">
        <w:rPr>
          <w:rFonts w:asciiTheme="minorHAnsi" w:hAnsiTheme="minorHAnsi" w:cstheme="minorHAnsi"/>
        </w:rPr>
        <w:t xml:space="preserve"> ogólnozawodowych, w których w badanym okresie wskaźnik  ten wynosił około 42%. </w:t>
      </w: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B1A97">
        <w:rPr>
          <w:rFonts w:asciiTheme="minorHAnsi" w:hAnsiTheme="minorHAnsi" w:cstheme="minorHAnsi"/>
        </w:rPr>
        <w:t>Współczynnik skolaryzacji brutto w województwie warmińsko-mazurskim, w przypadku prawie wszystkich typów szkół, przyjmuje mniejsze wartości niż wskaźniki wyliczone średnio dla kraju. I tak wskaźnik krajowy w przypadku liceów ogólnokształcących w 2013 r. był wyższy o 3,91 pkt proc.; szkół zawodowych i ogólnozawod</w:t>
      </w:r>
      <w:r w:rsidR="00E8600A">
        <w:rPr>
          <w:rFonts w:asciiTheme="minorHAnsi" w:hAnsiTheme="minorHAnsi" w:cstheme="minorHAnsi"/>
        </w:rPr>
        <w:t>o</w:t>
      </w:r>
      <w:r w:rsidRPr="006B1A97">
        <w:rPr>
          <w:rFonts w:asciiTheme="minorHAnsi" w:hAnsiTheme="minorHAnsi" w:cstheme="minorHAnsi"/>
        </w:rPr>
        <w:t xml:space="preserve">wych o 2,07 pkt proc.; szkól policealnych </w:t>
      </w:r>
      <w:r w:rsidR="00532DE9">
        <w:rPr>
          <w:rFonts w:asciiTheme="minorHAnsi" w:hAnsiTheme="minorHAnsi" w:cstheme="minorHAnsi"/>
        </w:rPr>
        <w:t xml:space="preserve">                  </w:t>
      </w:r>
      <w:r w:rsidRPr="006B1A97">
        <w:rPr>
          <w:rFonts w:asciiTheme="minorHAnsi" w:hAnsiTheme="minorHAnsi" w:cstheme="minorHAnsi"/>
        </w:rPr>
        <w:t xml:space="preserve">o 2,53 pkt proc. Wyjątkiem jest wskaźnik skolaryzacji dla zasadniczych szkół zawodowych. </w:t>
      </w:r>
      <w:r w:rsidR="00532DE9">
        <w:rPr>
          <w:rFonts w:asciiTheme="minorHAnsi" w:hAnsiTheme="minorHAnsi" w:cstheme="minorHAnsi"/>
        </w:rPr>
        <w:t xml:space="preserve">                 </w:t>
      </w:r>
      <w:r w:rsidRPr="006B1A97">
        <w:rPr>
          <w:rFonts w:asciiTheme="minorHAnsi" w:hAnsiTheme="minorHAnsi" w:cstheme="minorHAnsi"/>
        </w:rPr>
        <w:t>Na War</w:t>
      </w:r>
      <w:r w:rsidR="000446C3">
        <w:rPr>
          <w:rFonts w:asciiTheme="minorHAnsi" w:hAnsiTheme="minorHAnsi" w:cstheme="minorHAnsi"/>
        </w:rPr>
        <w:t xml:space="preserve">mii i Mazurach jest on wyższy  </w:t>
      </w:r>
      <w:r w:rsidRPr="006B1A97">
        <w:rPr>
          <w:rFonts w:asciiTheme="minorHAnsi" w:hAnsiTheme="minorHAnsi" w:cstheme="minorHAnsi"/>
        </w:rPr>
        <w:t>o 1,13 pkt proc. niż w Polsce.</w:t>
      </w: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3F6629" w:rsidRPr="00010F70" w:rsidRDefault="003F6629" w:rsidP="00010F70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Nieco inaczej przedstawia się </w:t>
      </w:r>
      <w:r w:rsidRPr="006B1A97">
        <w:rPr>
          <w:rFonts w:cstheme="minorHAnsi"/>
          <w:b/>
          <w:sz w:val="24"/>
          <w:szCs w:val="24"/>
        </w:rPr>
        <w:t>wskaźnik skolaryzacji netto</w:t>
      </w:r>
      <w:r w:rsidRPr="006B1A97">
        <w:rPr>
          <w:rFonts w:cstheme="minorHAnsi"/>
          <w:sz w:val="24"/>
          <w:szCs w:val="24"/>
        </w:rPr>
        <w:t xml:space="preserve">, obrazujący stosunek liczby osób </w:t>
      </w:r>
      <w:r w:rsidR="00532DE9">
        <w:rPr>
          <w:rFonts w:cstheme="minorHAnsi"/>
          <w:sz w:val="24"/>
          <w:szCs w:val="24"/>
        </w:rPr>
        <w:t xml:space="preserve">                </w:t>
      </w:r>
      <w:r w:rsidRPr="006B1A97">
        <w:rPr>
          <w:rFonts w:cstheme="minorHAnsi"/>
          <w:sz w:val="24"/>
          <w:szCs w:val="24"/>
        </w:rPr>
        <w:t xml:space="preserve">w danej grupie wiekowej uczących się na danym poziomie kształcenia do liczby ludności </w:t>
      </w:r>
      <w:r w:rsidR="00532DE9">
        <w:rPr>
          <w:rFonts w:cstheme="minorHAnsi"/>
          <w:sz w:val="24"/>
          <w:szCs w:val="24"/>
        </w:rPr>
        <w:t xml:space="preserve">              </w:t>
      </w:r>
      <w:r w:rsidRPr="006B1A97">
        <w:rPr>
          <w:rFonts w:cstheme="minorHAnsi"/>
          <w:sz w:val="24"/>
          <w:szCs w:val="24"/>
        </w:rPr>
        <w:t xml:space="preserve">w grupie określonej jako odpowiadająca temu poziomowi nauczania. </w:t>
      </w:r>
    </w:p>
    <w:p w:rsidR="00733E7B" w:rsidRPr="000446C3" w:rsidRDefault="00733E7B" w:rsidP="00733E7B">
      <w:pPr>
        <w:pStyle w:val="Legenda"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6</w:t>
      </w:r>
      <w:r w:rsidR="00650DC6">
        <w:rPr>
          <w:noProof/>
        </w:rPr>
        <w:fldChar w:fldCharType="end"/>
      </w:r>
      <w:r>
        <w:t xml:space="preserve"> </w:t>
      </w:r>
      <w:r w:rsidRPr="000446C3">
        <w:t>Współczynnik skolaryzacji netto  w województwie warmińsko-mazurs</w:t>
      </w:r>
      <w:r>
        <w:t>kim w latach</w:t>
      </w:r>
      <w:r w:rsidRPr="000446C3">
        <w:t xml:space="preserve"> 2010-2013</w:t>
      </w:r>
    </w:p>
    <w:p w:rsidR="00733E7B" w:rsidRDefault="00733E7B" w:rsidP="00733E7B">
      <w:pPr>
        <w:pStyle w:val="Legenda"/>
        <w:keepNext/>
      </w:pPr>
    </w:p>
    <w:p w:rsidR="003F6629" w:rsidRPr="006B1A97" w:rsidRDefault="003F6629" w:rsidP="003F6629">
      <w:pPr>
        <w:rPr>
          <w:b/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190B4F47" wp14:editId="61ED1A74">
            <wp:extent cx="5753100" cy="256222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F6629" w:rsidRPr="000446C3" w:rsidRDefault="003F6629" w:rsidP="004770C7">
      <w:pPr>
        <w:spacing w:line="240" w:lineRule="auto"/>
        <w:rPr>
          <w:sz w:val="20"/>
          <w:szCs w:val="20"/>
        </w:rPr>
      </w:pPr>
      <w:r w:rsidRPr="000446C3">
        <w:rPr>
          <w:sz w:val="20"/>
          <w:szCs w:val="20"/>
        </w:rPr>
        <w:t xml:space="preserve">Źródło: GUS  Platforma Analityczna </w:t>
      </w:r>
      <w:proofErr w:type="spellStart"/>
      <w:r w:rsidRPr="000446C3">
        <w:rPr>
          <w:sz w:val="20"/>
          <w:szCs w:val="20"/>
        </w:rPr>
        <w:t>SWAiD</w:t>
      </w:r>
      <w:proofErr w:type="spellEnd"/>
      <w:r w:rsidRPr="000446C3">
        <w:rPr>
          <w:sz w:val="20"/>
          <w:szCs w:val="20"/>
        </w:rPr>
        <w:t xml:space="preserve">; </w:t>
      </w:r>
      <w:hyperlink r:id="rId31" w:history="1">
        <w:r w:rsidRPr="000446C3">
          <w:rPr>
            <w:rStyle w:val="Hipercze"/>
            <w:sz w:val="20"/>
            <w:szCs w:val="20"/>
          </w:rPr>
          <w:t>http://swaid.stat.gov.pl/SitePagesDBW/Edukacja.aspx</w:t>
        </w:r>
      </w:hyperlink>
      <w:r w:rsidRPr="000446C3">
        <w:rPr>
          <w:sz w:val="20"/>
          <w:szCs w:val="20"/>
        </w:rPr>
        <w:t>; 14.07.2015 r.</w:t>
      </w:r>
    </w:p>
    <w:p w:rsidR="00010F70" w:rsidRDefault="00010F70" w:rsidP="003F6629">
      <w:pPr>
        <w:jc w:val="both"/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W okresie 2010-2013 największą wartość wskaźnika odnotowano dla szkół ogólnokształcących. Zaznaczyć jednak należy, iż w perspektywie czterech lat wskaźnik ten zmniejszył się 0,70 pkt. proc. Podobne tendencje obserwujemy w przypadku zasadniczych szkół zawodowych (spadek z 14,62%  w 2010 r. do 13,52% w 2013 r.)  oraz szkół policealnych (z 6,67% do 5,46%).  Wyjątek  stanowi współczynnik skolaryzacji netto dla szkól zawodowych</w:t>
      </w:r>
      <w:r w:rsidR="00532DE9">
        <w:rPr>
          <w:sz w:val="24"/>
          <w:szCs w:val="24"/>
        </w:rPr>
        <w:t xml:space="preserve">              </w:t>
      </w:r>
      <w:r w:rsidRPr="006B1A97">
        <w:rPr>
          <w:sz w:val="24"/>
          <w:szCs w:val="24"/>
        </w:rPr>
        <w:t xml:space="preserve"> i ogólnozawodowych, który w analizowanym okresie systematycznie rośnie z poziomu 29,69% w 2010 r. do 30,05% w roku 2013.</w:t>
      </w: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B1A97">
        <w:rPr>
          <w:rFonts w:asciiTheme="minorHAnsi" w:hAnsiTheme="minorHAnsi" w:cstheme="minorHAnsi"/>
        </w:rPr>
        <w:lastRenderedPageBreak/>
        <w:t>Tak jak w przypadku współczynnika skolaryzacji brutto w woj</w:t>
      </w:r>
      <w:r w:rsidR="004F7750">
        <w:rPr>
          <w:rFonts w:asciiTheme="minorHAnsi" w:hAnsiTheme="minorHAnsi" w:cstheme="minorHAnsi"/>
        </w:rPr>
        <w:t xml:space="preserve">ewództwie warmińsko-mazurskim, </w:t>
      </w:r>
      <w:r w:rsidRPr="006B1A97">
        <w:rPr>
          <w:rFonts w:asciiTheme="minorHAnsi" w:hAnsiTheme="minorHAnsi" w:cstheme="minorHAnsi"/>
        </w:rPr>
        <w:t xml:space="preserve">w przypadku prawie wszystkich typów szkół współczynnik skolaryzacji netto przyjmuje mniejsze wartości niż wskaźniki wyliczone średnio dla kraju. </w:t>
      </w:r>
      <w:r w:rsidR="007E7F6E">
        <w:rPr>
          <w:rFonts w:asciiTheme="minorHAnsi" w:hAnsiTheme="minorHAnsi" w:cstheme="minorHAnsi"/>
        </w:rPr>
        <w:t>Różnice wynoszą</w:t>
      </w:r>
      <w:r w:rsidR="007E7F6E">
        <w:rPr>
          <w:rFonts w:asciiTheme="minorHAnsi" w:hAnsiTheme="minorHAnsi" w:cstheme="minorHAnsi"/>
        </w:rPr>
        <w:br/>
      </w:r>
      <w:r w:rsidR="004F7750">
        <w:rPr>
          <w:rFonts w:asciiTheme="minorHAnsi" w:hAnsiTheme="minorHAnsi" w:cstheme="minorHAnsi"/>
        </w:rPr>
        <w:t xml:space="preserve">w </w:t>
      </w:r>
      <w:r w:rsidRPr="006B1A97">
        <w:rPr>
          <w:rFonts w:asciiTheme="minorHAnsi" w:hAnsiTheme="minorHAnsi" w:cstheme="minorHAnsi"/>
        </w:rPr>
        <w:t>pr</w:t>
      </w:r>
      <w:r w:rsidR="004F7750">
        <w:rPr>
          <w:rFonts w:asciiTheme="minorHAnsi" w:hAnsiTheme="minorHAnsi" w:cstheme="minorHAnsi"/>
        </w:rPr>
        <w:t xml:space="preserve">zypadku: </w:t>
      </w:r>
      <w:r w:rsidRPr="006B1A97">
        <w:rPr>
          <w:rFonts w:asciiTheme="minorHAnsi" w:hAnsiTheme="minorHAnsi" w:cstheme="minorHAnsi"/>
        </w:rPr>
        <w:t>liceów ogólnokształcących 5</w:t>
      </w:r>
      <w:r w:rsidR="004F7750">
        <w:rPr>
          <w:rFonts w:asciiTheme="minorHAnsi" w:hAnsiTheme="minorHAnsi" w:cstheme="minorHAnsi"/>
        </w:rPr>
        <w:t xml:space="preserve">,01 pkt proc.; </w:t>
      </w:r>
      <w:r w:rsidR="007E7F6E">
        <w:rPr>
          <w:rFonts w:asciiTheme="minorHAnsi" w:hAnsiTheme="minorHAnsi" w:cstheme="minorHAnsi"/>
        </w:rPr>
        <w:t>szkól zawodowych</w:t>
      </w:r>
      <w:r w:rsidR="007E7F6E">
        <w:rPr>
          <w:rFonts w:asciiTheme="minorHAnsi" w:hAnsiTheme="minorHAnsi" w:cstheme="minorHAnsi"/>
        </w:rPr>
        <w:br/>
      </w:r>
      <w:r w:rsidRPr="006B1A97">
        <w:rPr>
          <w:rFonts w:asciiTheme="minorHAnsi" w:hAnsiTheme="minorHAnsi" w:cstheme="minorHAnsi"/>
        </w:rPr>
        <w:t>i ogólnozawod</w:t>
      </w:r>
      <w:r w:rsidR="005A0C02">
        <w:rPr>
          <w:rFonts w:asciiTheme="minorHAnsi" w:hAnsiTheme="minorHAnsi" w:cstheme="minorHAnsi"/>
        </w:rPr>
        <w:t>o</w:t>
      </w:r>
      <w:r w:rsidR="004F7750">
        <w:rPr>
          <w:rFonts w:asciiTheme="minorHAnsi" w:hAnsiTheme="minorHAnsi" w:cstheme="minorHAnsi"/>
        </w:rPr>
        <w:t>wych</w:t>
      </w:r>
      <w:r w:rsidRPr="006B1A97">
        <w:rPr>
          <w:rFonts w:asciiTheme="minorHAnsi" w:hAnsiTheme="minorHAnsi" w:cstheme="minorHAnsi"/>
        </w:rPr>
        <w:t xml:space="preserve"> 1,48 pkt proc.; szk</w:t>
      </w:r>
      <w:r w:rsidR="004F7750">
        <w:rPr>
          <w:rFonts w:asciiTheme="minorHAnsi" w:hAnsiTheme="minorHAnsi" w:cstheme="minorHAnsi"/>
        </w:rPr>
        <w:t>ół policealnych 0,84  pkt proc.</w:t>
      </w:r>
      <w:r w:rsidRPr="006B1A97">
        <w:rPr>
          <w:rFonts w:asciiTheme="minorHAnsi" w:hAnsiTheme="minorHAnsi" w:cstheme="minorHAnsi"/>
        </w:rPr>
        <w:t xml:space="preserve"> Wyjątkiem jest wskaźnik skolaryzacji dla zasadnic</w:t>
      </w:r>
      <w:r w:rsidR="004F7750">
        <w:rPr>
          <w:rFonts w:asciiTheme="minorHAnsi" w:hAnsiTheme="minorHAnsi" w:cstheme="minorHAnsi"/>
        </w:rPr>
        <w:t>zych szkół zawodowych (0,65 pkt</w:t>
      </w:r>
      <w:r w:rsidRPr="006B1A97">
        <w:rPr>
          <w:rFonts w:asciiTheme="minorHAnsi" w:hAnsiTheme="minorHAnsi" w:cstheme="minorHAnsi"/>
        </w:rPr>
        <w:t xml:space="preserve"> proc).</w:t>
      </w:r>
    </w:p>
    <w:p w:rsidR="003F6629" w:rsidRPr="006B1A97" w:rsidRDefault="003F6629" w:rsidP="003F662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System kształcenia zawodowego młodzieży odbywa się również na poziomie szkół wyższych</w:t>
      </w:r>
      <w:r w:rsidRPr="006B1A97">
        <w:rPr>
          <w:rStyle w:val="Odwoanieprzypisudolnego"/>
          <w:sz w:val="24"/>
          <w:szCs w:val="24"/>
        </w:rPr>
        <w:footnoteReference w:id="6"/>
      </w:r>
      <w:r w:rsidR="007E7F6E">
        <w:rPr>
          <w:sz w:val="24"/>
          <w:szCs w:val="24"/>
        </w:rPr>
        <w:t>.</w:t>
      </w:r>
      <w:r w:rsidRPr="006B1A97">
        <w:rPr>
          <w:sz w:val="24"/>
          <w:szCs w:val="24"/>
        </w:rPr>
        <w:t xml:space="preserve"> W 2013 roku w naszym regionie f</w:t>
      </w:r>
      <w:r w:rsidR="00F06590">
        <w:rPr>
          <w:sz w:val="24"/>
          <w:szCs w:val="24"/>
        </w:rPr>
        <w:t>unkcjonowało 7 uczelni wyższych</w:t>
      </w:r>
      <w:r w:rsidRPr="006B1A97">
        <w:rPr>
          <w:sz w:val="24"/>
          <w:szCs w:val="24"/>
        </w:rPr>
        <w:t>, które s</w:t>
      </w:r>
      <w:r w:rsidR="00F06590">
        <w:rPr>
          <w:sz w:val="24"/>
          <w:szCs w:val="24"/>
        </w:rPr>
        <w:t xml:space="preserve">tanowiły  1,5% tego typu szkół </w:t>
      </w:r>
      <w:r w:rsidRPr="006B1A97">
        <w:rPr>
          <w:sz w:val="24"/>
          <w:szCs w:val="24"/>
        </w:rPr>
        <w:t>w Polsce (15 lokata w kraju). W odniesieniu do roku akademickiego 2010/2011 liczba szkół wyższych w regionie zmniejszyła się o 2.</w:t>
      </w:r>
    </w:p>
    <w:p w:rsidR="003F6629" w:rsidRPr="006B1A97" w:rsidRDefault="003F6629" w:rsidP="009E2A93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6B1A97">
        <w:rPr>
          <w:rFonts w:cs="Calibri"/>
          <w:sz w:val="24"/>
          <w:szCs w:val="24"/>
          <w:lang w:eastAsia="pl-PL"/>
        </w:rPr>
        <w:t>W roku akademickim 201</w:t>
      </w:r>
      <w:r w:rsidR="00F06590">
        <w:rPr>
          <w:rFonts w:cs="Calibri"/>
          <w:sz w:val="24"/>
          <w:szCs w:val="24"/>
          <w:lang w:eastAsia="pl-PL"/>
        </w:rPr>
        <w:t xml:space="preserve">3/14 w województwie studiowało 39 397 osób, w tym </w:t>
      </w:r>
      <w:r w:rsidRPr="006B1A97">
        <w:rPr>
          <w:rFonts w:cs="Calibri"/>
          <w:sz w:val="24"/>
          <w:szCs w:val="24"/>
          <w:lang w:eastAsia="pl-PL"/>
        </w:rPr>
        <w:t xml:space="preserve">64,5% </w:t>
      </w:r>
      <w:r w:rsidR="00532DE9">
        <w:rPr>
          <w:rFonts w:cs="Calibri"/>
          <w:sz w:val="24"/>
          <w:szCs w:val="24"/>
          <w:lang w:eastAsia="pl-PL"/>
        </w:rPr>
        <w:t xml:space="preserve">                     </w:t>
      </w:r>
      <w:r w:rsidRPr="006B1A97">
        <w:rPr>
          <w:rFonts w:cs="Calibri"/>
          <w:sz w:val="24"/>
          <w:szCs w:val="24"/>
          <w:lang w:eastAsia="pl-PL"/>
        </w:rPr>
        <w:t>w systemie stacjonarnym. Wśród studiujących przeważali studenci uczelni publicznych, którzy stanowili 82,6% ogółu studi</w:t>
      </w:r>
      <w:r w:rsidR="004F7750">
        <w:rPr>
          <w:rFonts w:cs="Calibri"/>
          <w:sz w:val="24"/>
          <w:szCs w:val="24"/>
          <w:lang w:eastAsia="pl-PL"/>
        </w:rPr>
        <w:t xml:space="preserve">ujących w regionie. </w:t>
      </w:r>
      <w:r w:rsidRPr="006B1A97">
        <w:rPr>
          <w:rFonts w:cs="Calibri"/>
          <w:sz w:val="24"/>
          <w:szCs w:val="24"/>
          <w:lang w:eastAsia="pl-PL"/>
        </w:rPr>
        <w:t xml:space="preserve">W porównaniu z rokiem akademickim 2010/2011 liczba studentów zmniejszyła o 21,2% z poziomu 49 982 osób. </w:t>
      </w:r>
    </w:p>
    <w:p w:rsidR="003F6629" w:rsidRPr="006B1A97" w:rsidRDefault="003F6629" w:rsidP="003F6629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4"/>
          <w:szCs w:val="24"/>
        </w:rPr>
      </w:pPr>
      <w:r w:rsidRPr="006B1A97">
        <w:rPr>
          <w:rFonts w:cs="Calibri"/>
          <w:sz w:val="24"/>
          <w:szCs w:val="24"/>
          <w:lang w:eastAsia="pl-PL"/>
        </w:rPr>
        <w:t xml:space="preserve">W roku akademickim 2013/2014 najwięcej </w:t>
      </w:r>
      <w:r w:rsidR="004F7750">
        <w:rPr>
          <w:rFonts w:cs="Calibri"/>
          <w:sz w:val="24"/>
          <w:szCs w:val="24"/>
          <w:lang w:eastAsia="pl-PL"/>
        </w:rPr>
        <w:t>osób kształciło się na kierunku</w:t>
      </w:r>
      <w:r w:rsidRPr="006B1A97">
        <w:rPr>
          <w:rFonts w:cs="Calibri"/>
          <w:sz w:val="24"/>
          <w:szCs w:val="24"/>
          <w:lang w:eastAsia="pl-PL"/>
        </w:rPr>
        <w:t xml:space="preserve"> ekonomia</w:t>
      </w:r>
      <w:r w:rsidR="00532DE9">
        <w:rPr>
          <w:rFonts w:cs="Calibri"/>
          <w:sz w:val="24"/>
          <w:szCs w:val="24"/>
          <w:lang w:eastAsia="pl-PL"/>
        </w:rPr>
        <w:t xml:space="preserve">                               </w:t>
      </w:r>
      <w:r w:rsidRPr="006B1A97">
        <w:rPr>
          <w:rFonts w:cs="Calibri"/>
          <w:sz w:val="24"/>
          <w:szCs w:val="24"/>
          <w:lang w:eastAsia="pl-PL"/>
        </w:rPr>
        <w:t xml:space="preserve"> i administracja (14,2% ogółu studiujących), pedagogicznym (12,0%) oraz ochrona</w:t>
      </w:r>
      <w:r w:rsidR="00532DE9">
        <w:rPr>
          <w:rFonts w:cs="Calibri"/>
          <w:sz w:val="24"/>
          <w:szCs w:val="24"/>
          <w:lang w:eastAsia="pl-PL"/>
        </w:rPr>
        <w:t xml:space="preserve">                                  </w:t>
      </w:r>
      <w:r w:rsidRPr="006B1A97">
        <w:rPr>
          <w:rFonts w:cs="Calibri"/>
          <w:sz w:val="24"/>
          <w:szCs w:val="24"/>
          <w:lang w:eastAsia="pl-PL"/>
        </w:rPr>
        <w:t xml:space="preserve"> </w:t>
      </w:r>
      <w:r w:rsidR="004F7750">
        <w:rPr>
          <w:rFonts w:cs="Calibri"/>
          <w:sz w:val="24"/>
          <w:szCs w:val="24"/>
          <w:lang w:eastAsia="pl-PL"/>
        </w:rPr>
        <w:t>i bezpieczeństwo (11,5%).</w:t>
      </w:r>
      <w:r w:rsidRPr="006B1A97">
        <w:rPr>
          <w:rFonts w:cs="Calibri"/>
          <w:sz w:val="24"/>
          <w:szCs w:val="24"/>
          <w:lang w:eastAsia="pl-PL"/>
        </w:rPr>
        <w:t xml:space="preserve"> W roku akademickim 2</w:t>
      </w:r>
      <w:r w:rsidR="004F7750">
        <w:rPr>
          <w:rFonts w:cs="Calibri"/>
          <w:sz w:val="24"/>
          <w:szCs w:val="24"/>
          <w:lang w:eastAsia="pl-PL"/>
        </w:rPr>
        <w:t>012/2013 szkoły wyższe opuściło</w:t>
      </w:r>
      <w:r w:rsidRPr="006B1A97">
        <w:rPr>
          <w:rFonts w:cs="Calibri"/>
          <w:sz w:val="24"/>
          <w:szCs w:val="24"/>
          <w:lang w:eastAsia="pl-PL"/>
        </w:rPr>
        <w:t xml:space="preserve"> 12 480 absolwentów  (o 14,2% mniej niż roku akademickim 2010/2011). </w:t>
      </w:r>
    </w:p>
    <w:p w:rsidR="003F6629" w:rsidRPr="006B1A97" w:rsidRDefault="003F6629" w:rsidP="000446C3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6B1A97">
        <w:rPr>
          <w:sz w:val="24"/>
          <w:szCs w:val="24"/>
        </w:rPr>
        <w:t>Dodać należy również</w:t>
      </w:r>
      <w:r w:rsidR="004F7750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iż w 2013 r. </w:t>
      </w:r>
      <w:r w:rsidRPr="006B1A97">
        <w:rPr>
          <w:rStyle w:val="Odwoanieprzypisudolnego"/>
          <w:sz w:val="24"/>
          <w:szCs w:val="24"/>
        </w:rPr>
        <w:footnoteReference w:id="7"/>
      </w:r>
      <w:r w:rsidRPr="006B1A97">
        <w:rPr>
          <w:sz w:val="24"/>
          <w:szCs w:val="24"/>
        </w:rPr>
        <w:t xml:space="preserve"> Warmia i Mazury zajmowały jedno z ostatnich miejsc </w:t>
      </w:r>
      <w:r w:rsidR="00532DE9">
        <w:rPr>
          <w:sz w:val="24"/>
          <w:szCs w:val="24"/>
        </w:rPr>
        <w:t xml:space="preserve">                        </w:t>
      </w:r>
      <w:r w:rsidRPr="006B1A97">
        <w:rPr>
          <w:sz w:val="24"/>
          <w:szCs w:val="24"/>
        </w:rPr>
        <w:t xml:space="preserve">w Polsce pod względem studentów przypadających na 10 tys. mieszkańców. Wskaźnik ten dla regionu wynosił 272 osoby (Polska – 402). </w:t>
      </w:r>
      <w:r w:rsidRPr="006B1A97">
        <w:rPr>
          <w:rFonts w:cs="Calibri"/>
          <w:sz w:val="24"/>
          <w:szCs w:val="24"/>
          <w:lang w:eastAsia="pl-PL"/>
        </w:rPr>
        <w:t xml:space="preserve">Wskaźnik natężenia studiujących (liczba studentów na 10 tys. ludności) obniżył się z 307 osób (w 2012 r.) do 272 (w 2013 r.). Dla porównania </w:t>
      </w:r>
      <w:r w:rsidR="00532DE9">
        <w:rPr>
          <w:rFonts w:cs="Calibri"/>
          <w:sz w:val="24"/>
          <w:szCs w:val="24"/>
          <w:lang w:eastAsia="pl-PL"/>
        </w:rPr>
        <w:t xml:space="preserve">                    </w:t>
      </w:r>
      <w:r w:rsidRPr="006B1A97">
        <w:rPr>
          <w:rFonts w:cs="Calibri"/>
          <w:sz w:val="24"/>
          <w:szCs w:val="24"/>
          <w:lang w:eastAsia="pl-PL"/>
        </w:rPr>
        <w:t xml:space="preserve">w kraju współczynnik ten kształtował się odpowiednio na poziomie 432 i 402 osoby. </w:t>
      </w:r>
    </w:p>
    <w:p w:rsidR="003F6629" w:rsidRDefault="003F6629" w:rsidP="000446C3">
      <w:pPr>
        <w:spacing w:after="12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Istotnym element</w:t>
      </w:r>
      <w:r w:rsidR="00F06590">
        <w:rPr>
          <w:sz w:val="24"/>
          <w:szCs w:val="24"/>
        </w:rPr>
        <w:t>em systemu edukacji</w:t>
      </w:r>
      <w:r w:rsidRPr="006B1A97">
        <w:rPr>
          <w:sz w:val="24"/>
          <w:szCs w:val="24"/>
        </w:rPr>
        <w:t xml:space="preserve"> jest kształcenie ustawiczne dorosłych. Swoje wykształcenie osoby dorosłe mogą uzupełniać w formach szkolnych.</w:t>
      </w:r>
    </w:p>
    <w:p w:rsidR="000446C3" w:rsidRPr="006B1A97" w:rsidRDefault="000446C3" w:rsidP="000446C3">
      <w:pPr>
        <w:spacing w:after="120"/>
        <w:jc w:val="both"/>
        <w:rPr>
          <w:sz w:val="24"/>
          <w:szCs w:val="24"/>
        </w:rPr>
      </w:pPr>
    </w:p>
    <w:p w:rsidR="003F6629" w:rsidRPr="000446C3" w:rsidRDefault="003F6629" w:rsidP="003F6629">
      <w:pPr>
        <w:pStyle w:val="Legenda"/>
        <w:jc w:val="center"/>
      </w:pPr>
      <w:r w:rsidRPr="000446C3"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7</w:t>
      </w:r>
      <w:r w:rsidR="00650DC6">
        <w:rPr>
          <w:noProof/>
        </w:rPr>
        <w:fldChar w:fldCharType="end"/>
      </w:r>
      <w:r w:rsidRPr="000446C3">
        <w:t xml:space="preserve"> Liczba szkół i uczniów szkół dla dorosłych na Warmii i Mazurach w latach 2010 - 2014</w:t>
      </w:r>
    </w:p>
    <w:tbl>
      <w:tblPr>
        <w:tblStyle w:val="Jasnalistaakcent5"/>
        <w:tblW w:w="9313" w:type="dxa"/>
        <w:tblLayout w:type="fixed"/>
        <w:tblLook w:val="04A0" w:firstRow="1" w:lastRow="0" w:firstColumn="1" w:lastColumn="0" w:noHBand="0" w:noVBand="1"/>
      </w:tblPr>
      <w:tblGrid>
        <w:gridCol w:w="1809"/>
        <w:gridCol w:w="764"/>
        <w:gridCol w:w="764"/>
        <w:gridCol w:w="763"/>
        <w:gridCol w:w="764"/>
        <w:gridCol w:w="631"/>
        <w:gridCol w:w="764"/>
        <w:gridCol w:w="763"/>
        <w:gridCol w:w="764"/>
        <w:gridCol w:w="763"/>
        <w:gridCol w:w="764"/>
      </w:tblGrid>
      <w:tr w:rsidR="003F6629" w:rsidRPr="000446C3" w:rsidTr="00044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686" w:type="dxa"/>
            <w:gridSpan w:val="5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3818" w:type="dxa"/>
            <w:gridSpan w:val="5"/>
            <w:noWrap/>
            <w:hideMark/>
          </w:tcPr>
          <w:p w:rsidR="003F6629" w:rsidRPr="000446C3" w:rsidRDefault="003F6629" w:rsidP="000252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sz w:val="20"/>
                <w:szCs w:val="20"/>
                <w:lang w:eastAsia="pl-PL"/>
              </w:rPr>
              <w:t>uczniowie</w:t>
            </w:r>
          </w:p>
        </w:tc>
      </w:tr>
      <w:tr w:rsidR="003F6629" w:rsidRPr="000446C3" w:rsidTr="0004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31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3F6629" w:rsidRPr="000446C3" w:rsidTr="000446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F6629" w:rsidRPr="000446C3" w:rsidRDefault="003F6629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764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64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3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64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31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64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1 173</w:t>
            </w:r>
          </w:p>
        </w:tc>
        <w:tc>
          <w:tcPr>
            <w:tcW w:w="763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1 341</w:t>
            </w:r>
          </w:p>
        </w:tc>
        <w:tc>
          <w:tcPr>
            <w:tcW w:w="764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1 326</w:t>
            </w:r>
          </w:p>
        </w:tc>
        <w:tc>
          <w:tcPr>
            <w:tcW w:w="763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1 327</w:t>
            </w:r>
          </w:p>
        </w:tc>
        <w:tc>
          <w:tcPr>
            <w:tcW w:w="764" w:type="dxa"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1 232</w:t>
            </w:r>
          </w:p>
        </w:tc>
      </w:tr>
      <w:tr w:rsidR="003F6629" w:rsidRPr="000446C3" w:rsidTr="0004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Zasadnicze szkoły zawodowe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1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F6629" w:rsidRPr="000446C3" w:rsidTr="000446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3F6629" w:rsidRPr="000446C3" w:rsidRDefault="003F6629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Licea ogólnokształcące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31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5 870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5 846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7 920</w:t>
            </w:r>
          </w:p>
        </w:tc>
        <w:tc>
          <w:tcPr>
            <w:tcW w:w="763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8 787</w:t>
            </w:r>
          </w:p>
        </w:tc>
        <w:tc>
          <w:tcPr>
            <w:tcW w:w="764" w:type="dxa"/>
            <w:hideMark/>
          </w:tcPr>
          <w:p w:rsidR="003F6629" w:rsidRPr="000446C3" w:rsidRDefault="003F6629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7 969</w:t>
            </w:r>
          </w:p>
        </w:tc>
      </w:tr>
    </w:tbl>
    <w:p w:rsidR="005A0C02" w:rsidRDefault="005A0C02"/>
    <w:tbl>
      <w:tblPr>
        <w:tblStyle w:val="Jasnalistaakcent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19"/>
        <w:gridCol w:w="763"/>
        <w:gridCol w:w="764"/>
        <w:gridCol w:w="631"/>
        <w:gridCol w:w="868"/>
        <w:gridCol w:w="833"/>
        <w:gridCol w:w="850"/>
        <w:gridCol w:w="709"/>
        <w:gridCol w:w="851"/>
      </w:tblGrid>
      <w:tr w:rsidR="000446C3" w:rsidRPr="000446C3" w:rsidTr="00010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446C3" w:rsidRPr="000446C3" w:rsidRDefault="000446C3" w:rsidP="00293DE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Wyszczególnienie</w:t>
            </w:r>
          </w:p>
        </w:tc>
        <w:tc>
          <w:tcPr>
            <w:tcW w:w="3686" w:type="dxa"/>
            <w:gridSpan w:val="5"/>
          </w:tcPr>
          <w:p w:rsidR="000446C3" w:rsidRPr="000446C3" w:rsidRDefault="000446C3" w:rsidP="000446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4111" w:type="dxa"/>
            <w:gridSpan w:val="5"/>
          </w:tcPr>
          <w:p w:rsidR="000446C3" w:rsidRPr="000446C3" w:rsidRDefault="000446C3" w:rsidP="000446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sz w:val="20"/>
                <w:szCs w:val="20"/>
                <w:lang w:eastAsia="pl-PL"/>
              </w:rPr>
              <w:t>uczniowie</w:t>
            </w:r>
          </w:p>
        </w:tc>
      </w:tr>
      <w:tr w:rsidR="000446C3" w:rsidRPr="000446C3" w:rsidTr="0082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446C3" w:rsidRPr="000446C3" w:rsidRDefault="000446C3" w:rsidP="00293D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819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763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64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31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868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833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850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09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851" w:type="dxa"/>
          </w:tcPr>
          <w:p w:rsidR="000446C3" w:rsidRPr="000446C3" w:rsidRDefault="000446C3" w:rsidP="00293DE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0446C3" w:rsidRPr="000446C3" w:rsidTr="008264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0446C3" w:rsidRPr="000446C3" w:rsidRDefault="00010F70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Uzupełniające licea </w:t>
            </w:r>
            <w:r w:rsidR="000446C3"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ogólnokształcące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1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6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64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68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4 684</w:t>
            </w:r>
          </w:p>
        </w:tc>
        <w:tc>
          <w:tcPr>
            <w:tcW w:w="83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4 155</w:t>
            </w:r>
          </w:p>
        </w:tc>
        <w:tc>
          <w:tcPr>
            <w:tcW w:w="850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1 803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85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446C3" w:rsidRPr="000446C3" w:rsidTr="0001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0446C3" w:rsidRPr="000446C3" w:rsidRDefault="000446C3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Licea profilowane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4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68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83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850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5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446C3" w:rsidRPr="000446C3" w:rsidTr="00010F7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0446C3" w:rsidRPr="000446C3" w:rsidRDefault="000446C3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4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3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68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83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0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446C3" w:rsidRPr="000446C3" w:rsidTr="0082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0446C3" w:rsidRPr="000446C3" w:rsidRDefault="000446C3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Technika uzupełniające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1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6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64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3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8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1 329</w:t>
            </w:r>
          </w:p>
        </w:tc>
        <w:tc>
          <w:tcPr>
            <w:tcW w:w="83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1 224</w:t>
            </w:r>
          </w:p>
        </w:tc>
        <w:tc>
          <w:tcPr>
            <w:tcW w:w="850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1 141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85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0446C3" w:rsidRPr="000446C3" w:rsidTr="008264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0446C3" w:rsidRPr="000446C3" w:rsidRDefault="000446C3" w:rsidP="000252E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Szkoły policealne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81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6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764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3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868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10 622</w:t>
            </w:r>
          </w:p>
        </w:tc>
        <w:tc>
          <w:tcPr>
            <w:tcW w:w="833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10 760</w:t>
            </w:r>
          </w:p>
        </w:tc>
        <w:tc>
          <w:tcPr>
            <w:tcW w:w="850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10 631</w:t>
            </w:r>
          </w:p>
        </w:tc>
        <w:tc>
          <w:tcPr>
            <w:tcW w:w="709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9 095</w:t>
            </w:r>
          </w:p>
        </w:tc>
        <w:tc>
          <w:tcPr>
            <w:tcW w:w="851" w:type="dxa"/>
            <w:hideMark/>
          </w:tcPr>
          <w:p w:rsidR="000446C3" w:rsidRPr="000446C3" w:rsidRDefault="000446C3" w:rsidP="000252E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46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8 745</w:t>
            </w:r>
          </w:p>
        </w:tc>
      </w:tr>
    </w:tbl>
    <w:p w:rsidR="003F6629" w:rsidRPr="000446C3" w:rsidRDefault="003F6629" w:rsidP="00FF06D2">
      <w:pPr>
        <w:spacing w:line="240" w:lineRule="auto"/>
        <w:jc w:val="both"/>
        <w:rPr>
          <w:sz w:val="20"/>
          <w:szCs w:val="20"/>
        </w:rPr>
      </w:pPr>
      <w:r w:rsidRPr="000446C3">
        <w:rPr>
          <w:sz w:val="20"/>
          <w:szCs w:val="20"/>
        </w:rPr>
        <w:t xml:space="preserve">Źródło: Dziedzinowa Baza Wiedzy Demografia, GUS.; </w:t>
      </w:r>
      <w:hyperlink r:id="rId32" w:history="1">
        <w:r w:rsidRPr="000446C3">
          <w:rPr>
            <w:rStyle w:val="Hipercze"/>
            <w:sz w:val="20"/>
            <w:szCs w:val="20"/>
          </w:rPr>
          <w:t>http://swaid.stat.gov.pl/SitePagesDBW/Edukacja.aspx</w:t>
        </w:r>
      </w:hyperlink>
      <w:r w:rsidRPr="000446C3">
        <w:rPr>
          <w:sz w:val="20"/>
          <w:szCs w:val="20"/>
        </w:rPr>
        <w:t>; 14.07.2015 r.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W porównaniu do roku 2010</w:t>
      </w:r>
      <w:r w:rsidR="009E2A93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w województwie wyraźnie zmniejszyła się zarówno liczba szkół dla dorosłych, jak i liczba uczniów do nich uczęszczających. Pomiędzy rokiem 2010 a 2014 zdecydowana większość dorosłych wybierała kształcenie w szkołach policealnych. W 2010 r. liczba dorosłych uczniów tego typu szkół wynosiła 10 622 osoby, w 2014 r. spadła do poziomu 8 745 osób. W tym samym czasie liczba szkół policealnych zmniejszyła się o 26 obiektów.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Przeciwnie do szkół policealnych w badanym okresie zwiększyła się liczba uczniów liceów ogólnokształcących z 5 870 osób do 7 969 (wzrost o 35,8%) oraz gimnazjów z 1 173 do 1 232 osób ( </w:t>
      </w:r>
      <w:r w:rsidR="00711A10">
        <w:rPr>
          <w:sz w:val="24"/>
          <w:szCs w:val="24"/>
        </w:rPr>
        <w:t xml:space="preserve">wzrost </w:t>
      </w:r>
      <w:r w:rsidRPr="006B1A97">
        <w:rPr>
          <w:sz w:val="24"/>
          <w:szCs w:val="24"/>
        </w:rPr>
        <w:t>o 5,0%).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Obok kształcenia w formach szkolnych</w:t>
      </w:r>
      <w:r w:rsidR="000D3D61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osoby dorosłe mogą podnosić swoją wiedzę</w:t>
      </w:r>
      <w:r w:rsidR="00532DE9">
        <w:rPr>
          <w:sz w:val="24"/>
          <w:szCs w:val="24"/>
        </w:rPr>
        <w:t xml:space="preserve">                                </w:t>
      </w:r>
      <w:r w:rsidRPr="006B1A97">
        <w:rPr>
          <w:sz w:val="24"/>
          <w:szCs w:val="24"/>
        </w:rPr>
        <w:t xml:space="preserve"> i kwalifikacje  w formach pozaszkolnych. W województwie warmińsko-mazurskim w 2014 roku przeprowadzono egzamin potwierdzający kwalifikacje w zawodzie dla uczniów szkół zawodowych, absolwentów, eksternów oraz osób, które ukończyły kwalifikacyjne kursy zawodowe. 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 styczniu i lutym do egzaminu w 25 kwalifikacjach przystąpiło 967 osób. Egzamin zdało 495 osób, tj. 63,9% ogółu osób przystępujących do egzaminu. W okresie od V do VII 2014 roku do egzaminu w 70 kwalifikacjach przystąpiło 5 016 osób, świadectwo kwalifikacyjne uzyskało 3 219 osób, co stanowi 66,4% ogółu zdających. W okresie od VIII do X 2014 roku do egzaminu w 23 </w:t>
      </w:r>
      <w:r w:rsidRPr="00B251ED">
        <w:rPr>
          <w:sz w:val="24"/>
          <w:szCs w:val="24"/>
        </w:rPr>
        <w:t>kwalifikacjach przystąpiły 222 osoby, do obu części egzaminu przystąpiło 155 osób. Egzamin zdał</w:t>
      </w:r>
      <w:r w:rsidR="00B251ED" w:rsidRPr="00B251ED">
        <w:rPr>
          <w:sz w:val="24"/>
          <w:szCs w:val="24"/>
        </w:rPr>
        <w:t>y</w:t>
      </w:r>
      <w:r w:rsidRPr="00B251ED">
        <w:rPr>
          <w:sz w:val="24"/>
          <w:szCs w:val="24"/>
        </w:rPr>
        <w:t xml:space="preserve"> i uzyskał</w:t>
      </w:r>
      <w:r w:rsidR="00B251ED" w:rsidRPr="00B251ED">
        <w:rPr>
          <w:sz w:val="24"/>
          <w:szCs w:val="24"/>
        </w:rPr>
        <w:t>y</w:t>
      </w:r>
      <w:r w:rsidRPr="00B251ED">
        <w:rPr>
          <w:sz w:val="24"/>
          <w:szCs w:val="24"/>
        </w:rPr>
        <w:t xml:space="preserve"> świadectwo kwalifikacyjne 102 osoby, tj. 65,8% ogółu</w:t>
      </w:r>
      <w:r w:rsidRPr="006B1A97">
        <w:rPr>
          <w:sz w:val="24"/>
          <w:szCs w:val="24"/>
        </w:rPr>
        <w:t xml:space="preserve"> przystępujących do egzaminu.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Łącznie w 2014 roku, do ob</w:t>
      </w:r>
      <w:r w:rsidR="000D3D61">
        <w:rPr>
          <w:sz w:val="24"/>
          <w:szCs w:val="24"/>
        </w:rPr>
        <w:t>u</w:t>
      </w:r>
      <w:r w:rsidRPr="006B1A97">
        <w:rPr>
          <w:sz w:val="24"/>
          <w:szCs w:val="24"/>
        </w:rPr>
        <w:t xml:space="preserve"> części egzaminu potwierdzającego kwalifikacje w zawodzie przystąpiło 5 781 zdających, świadectwa otrzymało 3 816 osób, tj.66,0%, zdających spośród wszystkich przystępujących do egzaminu. </w:t>
      </w:r>
    </w:p>
    <w:p w:rsidR="000446C3" w:rsidRPr="006B1A97" w:rsidRDefault="003F6629" w:rsidP="00010F70">
      <w:pPr>
        <w:spacing w:after="48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O ile w przypadku Polski, w latach 2010</w:t>
      </w:r>
      <w:r w:rsidR="000D3D61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- 2013 udział nakładów ponoszonych na edukację,                            w porównaniu do ogółu wydatków w gospodarstwach domowych, jest względnie stabilny                               i w przeliczeniu na jedną osobę wynosił 1,2% (wyjątek stanowi 2010 r. kiedy wynosił  1,3%),                        w naszym regionie jest on zmienny i kształtuje się od 0,7% w 2010</w:t>
      </w:r>
      <w:r w:rsidR="000D3D61">
        <w:rPr>
          <w:sz w:val="24"/>
          <w:szCs w:val="24"/>
        </w:rPr>
        <w:t xml:space="preserve"> r. poprzez 1,0% w latach </w:t>
      </w:r>
      <w:r w:rsidR="000D3D61">
        <w:rPr>
          <w:sz w:val="24"/>
          <w:szCs w:val="24"/>
        </w:rPr>
        <w:lastRenderedPageBreak/>
        <w:t xml:space="preserve">2011 i 2012, po 0,8% w 2013 r. </w:t>
      </w:r>
      <w:r w:rsidRPr="006B1A97">
        <w:rPr>
          <w:sz w:val="24"/>
          <w:szCs w:val="24"/>
        </w:rPr>
        <w:t xml:space="preserve">Stwierdzić jednak </w:t>
      </w:r>
      <w:r w:rsidR="000D3D61">
        <w:rPr>
          <w:sz w:val="24"/>
          <w:szCs w:val="24"/>
        </w:rPr>
        <w:t>należy, że</w:t>
      </w:r>
      <w:r w:rsidRPr="006B1A97">
        <w:rPr>
          <w:sz w:val="24"/>
          <w:szCs w:val="24"/>
        </w:rPr>
        <w:t xml:space="preserve"> wydatki na edukację w naszym regionie należą do jednych z niższych w kraju. </w:t>
      </w:r>
    </w:p>
    <w:p w:rsidR="003F6629" w:rsidRPr="006B1A97" w:rsidRDefault="003F6629" w:rsidP="003F66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eastAsia="pl-PL"/>
        </w:rPr>
      </w:pPr>
    </w:p>
    <w:p w:rsidR="003F6629" w:rsidRPr="000446C3" w:rsidRDefault="003F6629" w:rsidP="00D32074">
      <w:pPr>
        <w:pStyle w:val="Nagwek1"/>
        <w:numPr>
          <w:ilvl w:val="0"/>
          <w:numId w:val="45"/>
        </w:numPr>
        <w:pBdr>
          <w:bottom w:val="single" w:sz="4" w:space="1" w:color="auto"/>
        </w:pBdr>
        <w:spacing w:before="0"/>
        <w:ind w:left="709" w:hanging="709"/>
        <w:rPr>
          <w:b w:val="0"/>
          <w:sz w:val="32"/>
          <w:szCs w:val="32"/>
        </w:rPr>
      </w:pPr>
      <w:bookmarkStart w:id="19" w:name="_Toc433360039"/>
      <w:r w:rsidRPr="000446C3">
        <w:rPr>
          <w:b w:val="0"/>
          <w:sz w:val="32"/>
          <w:szCs w:val="32"/>
        </w:rPr>
        <w:t>Aktywność zawodowa mieszkańców Warmii i Mazur</w:t>
      </w:r>
      <w:bookmarkEnd w:id="19"/>
    </w:p>
    <w:p w:rsidR="003F6629" w:rsidRPr="00E8600A" w:rsidRDefault="003F6629" w:rsidP="00C412D7">
      <w:pPr>
        <w:pStyle w:val="Nagwek1"/>
        <w:numPr>
          <w:ilvl w:val="1"/>
          <w:numId w:val="23"/>
        </w:numPr>
        <w:ind w:left="709" w:hanging="709"/>
      </w:pPr>
      <w:bookmarkStart w:id="20" w:name="_Toc433360040"/>
      <w:r w:rsidRPr="00E8600A">
        <w:t>Współczynnik aktywności zawodowej</w:t>
      </w:r>
      <w:bookmarkEnd w:id="20"/>
    </w:p>
    <w:p w:rsidR="003F6629" w:rsidRPr="000446C3" w:rsidRDefault="003F6629" w:rsidP="003F6629">
      <w:pPr>
        <w:rPr>
          <w:sz w:val="28"/>
          <w:szCs w:val="28"/>
        </w:rPr>
      </w:pPr>
    </w:p>
    <w:p w:rsidR="003F6629" w:rsidRPr="006B1A97" w:rsidRDefault="003F6629" w:rsidP="003F6629">
      <w:pPr>
        <w:spacing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analizowanym okresie (lata 2010-2014) wartość współczynnika aktywności zawodowej</w:t>
      </w:r>
      <w:r w:rsidRPr="006B1A97">
        <w:rPr>
          <w:rFonts w:cstheme="minorHAnsi"/>
          <w:sz w:val="24"/>
          <w:szCs w:val="24"/>
          <w:vertAlign w:val="superscript"/>
        </w:rPr>
        <w:footnoteReference w:id="8"/>
      </w:r>
      <w:r w:rsidRPr="006B1A97">
        <w:rPr>
          <w:rFonts w:cstheme="minorHAnsi"/>
          <w:sz w:val="24"/>
          <w:szCs w:val="24"/>
        </w:rPr>
        <w:t xml:space="preserve">                    w województwie warmińsko-mazurskim zmniejszyła się o 1,9 pkt proc</w:t>
      </w:r>
      <w:r w:rsidR="000D3D61">
        <w:rPr>
          <w:rFonts w:cstheme="minorHAnsi"/>
          <w:sz w:val="24"/>
          <w:szCs w:val="24"/>
        </w:rPr>
        <w:t>.</w:t>
      </w:r>
      <w:r w:rsidRPr="006B1A97">
        <w:rPr>
          <w:rFonts w:cstheme="minorHAnsi"/>
          <w:sz w:val="24"/>
          <w:szCs w:val="24"/>
        </w:rPr>
        <w:t xml:space="preserve">, przy jednoczesnym wzroście o 0,9 pkt proc. w kraju. Sytuacja na regionalnym rynku pracy jest trudna, co pokazuje wartość współczynnika aktywności zawodowej, bowiem w regionie, w stosunku do kraju wskaźnik ten pozostaje wciąż na niższym poziomie. Największy dystans odnotowano </w:t>
      </w:r>
      <w:r w:rsidR="00532DE9">
        <w:rPr>
          <w:rFonts w:cstheme="minorHAnsi"/>
          <w:sz w:val="24"/>
          <w:szCs w:val="24"/>
        </w:rPr>
        <w:t xml:space="preserve">                   </w:t>
      </w:r>
      <w:r w:rsidRPr="006B1A97">
        <w:rPr>
          <w:rFonts w:cstheme="minorHAnsi"/>
          <w:sz w:val="24"/>
          <w:szCs w:val="24"/>
        </w:rPr>
        <w:t>w 2014 roku, kiedy różnica wyniosła 5,1 pkt proc.</w:t>
      </w:r>
    </w:p>
    <w:p w:rsidR="003F6629" w:rsidRPr="006B1A97" w:rsidRDefault="003F6629" w:rsidP="00010F70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Wartość współczynnika aktywności zawodowej w kraju, w ciągu pięciu lat odnotowuje tendencję wzrostową (największy wzrost, o 0,4 pkt proc. nastąpił w latach 2011-2012, do poziomu 55,</w:t>
      </w:r>
      <w:r w:rsidR="008229A9">
        <w:rPr>
          <w:rFonts w:cstheme="minorHAnsi"/>
          <w:sz w:val="24"/>
          <w:szCs w:val="24"/>
        </w:rPr>
        <w:t>9%). W województwie warmińsko-</w:t>
      </w:r>
      <w:r w:rsidRPr="006B1A97">
        <w:rPr>
          <w:rFonts w:cstheme="minorHAnsi"/>
          <w:sz w:val="24"/>
          <w:szCs w:val="24"/>
        </w:rPr>
        <w:t xml:space="preserve">mazurskim, w latach 2010-2012 następował spadek wielkości współczynnika aktywności zawodowej, w 2011 roku o 1,3 pkt proc., w 2012 </w:t>
      </w:r>
      <w:r w:rsidR="00532DE9">
        <w:rPr>
          <w:rFonts w:cstheme="minorHAnsi"/>
          <w:sz w:val="24"/>
          <w:szCs w:val="24"/>
        </w:rPr>
        <w:t xml:space="preserve">                   </w:t>
      </w:r>
      <w:r w:rsidRPr="006B1A97">
        <w:rPr>
          <w:rFonts w:cstheme="minorHAnsi"/>
          <w:sz w:val="24"/>
          <w:szCs w:val="24"/>
        </w:rPr>
        <w:t xml:space="preserve">o 0,3 pkt proc. wynosząc 51,4%. W Polsce, jedynie w 2013 roku można było zauważyć, </w:t>
      </w:r>
      <w:r w:rsidR="00532DE9">
        <w:rPr>
          <w:rFonts w:cstheme="minorHAnsi"/>
          <w:sz w:val="24"/>
          <w:szCs w:val="24"/>
        </w:rPr>
        <w:t xml:space="preserve">               </w:t>
      </w:r>
      <w:r w:rsidRPr="006B1A97">
        <w:rPr>
          <w:rFonts w:cstheme="minorHAnsi"/>
          <w:sz w:val="24"/>
          <w:szCs w:val="24"/>
        </w:rPr>
        <w:t>iż wartość omawianego współczynnik</w:t>
      </w:r>
      <w:r w:rsidR="005C768E">
        <w:rPr>
          <w:rFonts w:cstheme="minorHAnsi"/>
          <w:sz w:val="24"/>
          <w:szCs w:val="24"/>
        </w:rPr>
        <w:t>a</w:t>
      </w:r>
      <w:r w:rsidRPr="006B1A97">
        <w:rPr>
          <w:rFonts w:cstheme="minorHAnsi"/>
          <w:sz w:val="24"/>
          <w:szCs w:val="24"/>
        </w:rPr>
        <w:t xml:space="preserve"> pozostała w stosunku do 2012 roku na niezmienionym poziomie, natomiast w regionie w tym samym okresie nastąpił jego wzrost o 0,6 pkt proc.  </w:t>
      </w:r>
      <w:r w:rsidRPr="0047360B">
        <w:rPr>
          <w:rFonts w:cstheme="minorHAnsi"/>
          <w:sz w:val="24"/>
          <w:szCs w:val="24"/>
        </w:rPr>
        <w:t xml:space="preserve">Niestety już w 2014 roku, przy wzroście współczynnika aktywności zawodowej w Polsce </w:t>
      </w:r>
      <w:r w:rsidR="00826464">
        <w:rPr>
          <w:rFonts w:cstheme="minorHAnsi"/>
          <w:sz w:val="24"/>
          <w:szCs w:val="24"/>
        </w:rPr>
        <w:t xml:space="preserve">            </w:t>
      </w:r>
      <w:r w:rsidRPr="0047360B">
        <w:rPr>
          <w:rFonts w:cstheme="minorHAnsi"/>
          <w:sz w:val="24"/>
          <w:szCs w:val="24"/>
        </w:rPr>
        <w:t xml:space="preserve">(o 0,3 pkt proc. do poziomu 56,2%), </w:t>
      </w:r>
      <w:r w:rsidR="0047360B" w:rsidRPr="0047360B">
        <w:rPr>
          <w:rFonts w:cstheme="minorHAnsi"/>
          <w:sz w:val="24"/>
          <w:szCs w:val="24"/>
        </w:rPr>
        <w:t xml:space="preserve">jego </w:t>
      </w:r>
      <w:r w:rsidRPr="0047360B">
        <w:rPr>
          <w:rFonts w:cstheme="minorHAnsi"/>
          <w:sz w:val="24"/>
          <w:szCs w:val="24"/>
        </w:rPr>
        <w:t>wartość w regionie spadła o 0,9 pkt proc. osiągając wielkość 51,1%.</w:t>
      </w:r>
    </w:p>
    <w:p w:rsidR="003F6629" w:rsidRPr="006B1A97" w:rsidRDefault="003F6629" w:rsidP="003F6629">
      <w:pPr>
        <w:spacing w:after="120"/>
        <w:jc w:val="both"/>
        <w:rPr>
          <w:rFonts w:cstheme="minorHAnsi"/>
          <w:sz w:val="24"/>
          <w:szCs w:val="24"/>
        </w:rPr>
      </w:pPr>
    </w:p>
    <w:p w:rsidR="00733E7B" w:rsidRPr="000446C3" w:rsidRDefault="00733E7B" w:rsidP="00733E7B">
      <w:pPr>
        <w:pStyle w:val="Legenda"/>
        <w:keepNext/>
        <w:spacing w:after="0"/>
        <w:jc w:val="center"/>
        <w:rPr>
          <w:rFonts w:asciiTheme="minorHAnsi" w:eastAsia="Times New Roman" w:hAnsiTheme="minorHAnsi" w:cstheme="minorHAnsi"/>
          <w:bCs w:val="0"/>
          <w:lang w:eastAsia="pl-PL"/>
        </w:rPr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7</w:t>
      </w:r>
      <w:r w:rsidR="00650DC6">
        <w:rPr>
          <w:noProof/>
        </w:rPr>
        <w:fldChar w:fldCharType="end"/>
      </w:r>
      <w:r>
        <w:t xml:space="preserve"> </w:t>
      </w:r>
      <w:r w:rsidRPr="000446C3">
        <w:rPr>
          <w:rFonts w:asciiTheme="minorHAnsi" w:eastAsia="Times New Roman" w:hAnsiTheme="minorHAnsi" w:cstheme="minorHAnsi"/>
          <w:lang w:eastAsia="pl-PL"/>
        </w:rPr>
        <w:t>Współczynnik aktywności zawodowej w województwie wa</w:t>
      </w:r>
      <w:r w:rsidRPr="000446C3">
        <w:rPr>
          <w:rFonts w:asciiTheme="minorHAnsi" w:eastAsia="Times New Roman" w:hAnsiTheme="minorHAnsi" w:cstheme="minorHAnsi"/>
          <w:bCs w:val="0"/>
          <w:lang w:eastAsia="pl-PL"/>
        </w:rPr>
        <w:t xml:space="preserve">rmińsko-mazurskim oraz w kraju </w:t>
      </w:r>
    </w:p>
    <w:p w:rsidR="00733E7B" w:rsidRDefault="00733E7B" w:rsidP="00010F70">
      <w:pPr>
        <w:pStyle w:val="Legenda"/>
        <w:keepNext/>
        <w:spacing w:after="0" w:line="240" w:lineRule="auto"/>
        <w:jc w:val="center"/>
      </w:pPr>
      <w:r w:rsidRPr="000446C3">
        <w:rPr>
          <w:rFonts w:asciiTheme="minorHAnsi" w:eastAsia="Times New Roman" w:hAnsiTheme="minorHAnsi" w:cstheme="minorHAnsi"/>
          <w:lang w:eastAsia="pl-PL"/>
        </w:rPr>
        <w:t>w latach 2010-2014 (</w:t>
      </w:r>
      <w:r w:rsidRPr="000446C3">
        <w:rPr>
          <w:rFonts w:asciiTheme="minorHAnsi" w:eastAsia="Times New Roman" w:hAnsiTheme="minorHAnsi" w:cstheme="minorHAnsi"/>
          <w:bCs w:val="0"/>
          <w:lang w:eastAsia="pl-PL"/>
        </w:rPr>
        <w:t>dane średnioroczne</w:t>
      </w:r>
      <w:r w:rsidRPr="000446C3">
        <w:rPr>
          <w:rFonts w:asciiTheme="minorHAnsi" w:eastAsia="Times New Roman" w:hAnsiTheme="minorHAnsi" w:cstheme="minorHAnsi"/>
          <w:lang w:eastAsia="pl-PL"/>
        </w:rPr>
        <w:t>)</w:t>
      </w:r>
    </w:p>
    <w:p w:rsidR="003F6629" w:rsidRPr="006B1A97" w:rsidRDefault="003F6629" w:rsidP="003F6629">
      <w:pPr>
        <w:spacing w:before="240" w:after="0" w:line="240" w:lineRule="auto"/>
        <w:jc w:val="center"/>
        <w:rPr>
          <w:rFonts w:cstheme="minorHAnsi"/>
          <w:b/>
          <w:noProof/>
          <w:sz w:val="24"/>
          <w:szCs w:val="24"/>
          <w:lang w:eastAsia="pl-PL"/>
        </w:rPr>
      </w:pPr>
      <w:r w:rsidRPr="006B1A97">
        <w:rPr>
          <w:rFonts w:cstheme="minorHAnsi"/>
          <w:b/>
          <w:noProof/>
          <w:sz w:val="24"/>
          <w:szCs w:val="24"/>
          <w:lang w:eastAsia="pl-PL"/>
        </w:rPr>
        <w:object w:dxaOrig="7695" w:dyaOrig="2715">
          <v:shape id="_x0000_i1028" type="#_x0000_t75" style="width:381.75pt;height:136.5pt" o:ole="">
            <v:imagedata r:id="rId33" o:title=""/>
          </v:shape>
          <o:OLEObject Type="Embed" ProgID="Excel.Sheet.12" ShapeID="_x0000_i1028" DrawAspect="Content" ObjectID="_1507374860" r:id="rId34"/>
        </w:object>
      </w:r>
    </w:p>
    <w:p w:rsidR="003F6629" w:rsidRPr="000446C3" w:rsidRDefault="003F6629" w:rsidP="00F06590">
      <w:pPr>
        <w:spacing w:after="240" w:line="240" w:lineRule="auto"/>
        <w:jc w:val="both"/>
        <w:rPr>
          <w:rFonts w:cstheme="minorHAnsi"/>
          <w:sz w:val="20"/>
          <w:szCs w:val="20"/>
        </w:rPr>
      </w:pPr>
      <w:r w:rsidRPr="000446C3">
        <w:rPr>
          <w:rFonts w:cstheme="minorHAnsi"/>
          <w:noProof/>
          <w:sz w:val="20"/>
          <w:szCs w:val="20"/>
          <w:lang w:eastAsia="pl-PL"/>
        </w:rPr>
        <w:t>Źródło: Opracowanie</w:t>
      </w:r>
      <w:r w:rsidR="0047360B">
        <w:rPr>
          <w:rFonts w:cstheme="minorHAnsi"/>
          <w:noProof/>
          <w:sz w:val="20"/>
          <w:szCs w:val="20"/>
          <w:lang w:eastAsia="pl-PL"/>
        </w:rPr>
        <w:t xml:space="preserve"> własne na podstawie danych GUS, </w:t>
      </w:r>
      <w:r w:rsidRPr="000446C3">
        <w:rPr>
          <w:rFonts w:cstheme="minorHAnsi"/>
          <w:noProof/>
          <w:sz w:val="20"/>
          <w:szCs w:val="20"/>
          <w:lang w:eastAsia="pl-PL"/>
        </w:rPr>
        <w:t>BDL</w:t>
      </w:r>
      <w:r w:rsidR="0047360B">
        <w:rPr>
          <w:rFonts w:cstheme="minorHAnsi"/>
          <w:noProof/>
          <w:sz w:val="20"/>
          <w:szCs w:val="20"/>
          <w:lang w:eastAsia="pl-PL"/>
        </w:rPr>
        <w:t>.</w:t>
      </w:r>
    </w:p>
    <w:p w:rsidR="003F6629" w:rsidRPr="00E8600A" w:rsidRDefault="003F6629" w:rsidP="00C412D7">
      <w:pPr>
        <w:pStyle w:val="Nagwek1"/>
        <w:numPr>
          <w:ilvl w:val="1"/>
          <w:numId w:val="23"/>
        </w:numPr>
        <w:ind w:left="709" w:hanging="709"/>
      </w:pPr>
      <w:bookmarkStart w:id="21" w:name="_Toc433360041"/>
      <w:r w:rsidRPr="00E8600A">
        <w:lastRenderedPageBreak/>
        <w:t>Wskaźnik zatrudnienia</w:t>
      </w:r>
      <w:bookmarkEnd w:id="21"/>
    </w:p>
    <w:p w:rsidR="003F6629" w:rsidRPr="006B1A97" w:rsidRDefault="003F6629" w:rsidP="003F6629">
      <w:pPr>
        <w:rPr>
          <w:sz w:val="24"/>
          <w:szCs w:val="24"/>
        </w:rPr>
      </w:pPr>
    </w:p>
    <w:p w:rsidR="00F06590" w:rsidRDefault="003F6629" w:rsidP="003F6629">
      <w:pPr>
        <w:spacing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Poddając analizie wielkość wskaźnika zatrudnienia</w:t>
      </w:r>
      <w:r w:rsidRPr="006B1A97">
        <w:rPr>
          <w:rFonts w:cstheme="minorHAnsi"/>
          <w:sz w:val="24"/>
          <w:szCs w:val="24"/>
          <w:vertAlign w:val="superscript"/>
        </w:rPr>
        <w:footnoteReference w:id="9"/>
      </w:r>
      <w:r w:rsidRPr="006B1A97">
        <w:rPr>
          <w:rFonts w:cstheme="minorHAnsi"/>
          <w:sz w:val="24"/>
          <w:szCs w:val="24"/>
        </w:rPr>
        <w:t xml:space="preserve"> w regionie można zauważyć, że </w:t>
      </w:r>
      <w:r w:rsidR="00532DE9">
        <w:rPr>
          <w:rFonts w:cstheme="minorHAnsi"/>
          <w:sz w:val="24"/>
          <w:szCs w:val="24"/>
        </w:rPr>
        <w:t xml:space="preserve">                               </w:t>
      </w:r>
      <w:r w:rsidRPr="006B1A97">
        <w:rPr>
          <w:rFonts w:cstheme="minorHAnsi"/>
          <w:sz w:val="24"/>
          <w:szCs w:val="24"/>
        </w:rPr>
        <w:t xml:space="preserve">w omawianym okresie (lata 2010-2014) pozostawał on </w:t>
      </w:r>
      <w:r w:rsidR="00F06590">
        <w:rPr>
          <w:rFonts w:cstheme="minorHAnsi"/>
          <w:sz w:val="24"/>
          <w:szCs w:val="24"/>
        </w:rPr>
        <w:t>na niższym poziomie niż średnia</w:t>
      </w:r>
      <w:r w:rsidR="00F06590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w</w:t>
      </w:r>
      <w:r w:rsidR="00F06590">
        <w:rPr>
          <w:rFonts w:cstheme="minorHAnsi"/>
          <w:sz w:val="24"/>
          <w:szCs w:val="24"/>
        </w:rPr>
        <w:t xml:space="preserve"> kraju. </w:t>
      </w:r>
    </w:p>
    <w:p w:rsidR="00B9152A" w:rsidRPr="006B1A97" w:rsidRDefault="003F6629" w:rsidP="003F6629">
      <w:pPr>
        <w:spacing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 2014 roku wartość tego wskaźnika w województwie warmińsko-mazurskim wyniosła 46,1%, tymczasem w kraju 51,2%, w stosunku do 2010 roku, w regionie zmniejszył się on o 1,8 pkt proc., przy jednoczesnym wzroście w Polsce o 1,2 pkt proc. Porównując wskaźnik zatrudnienia w latach 2010-2014, w regionie i kraju, można zauważyć zwiększający się dystans pomiędzy wartościami, największy odnotowano w 2014 roku, wyniósł on 5,1 pkt proc. W województwie warmińsko-mazurskim w ostatnich latach (2013-2014) wskaźnik zatrudnienia pozostawał na niezmienionym poziomie (46,1%), w tym czasie, w Polsce zwiększył się o 1,0 pkt proc. Świadczy to, o tym, że  dynamika poprawy sytuacji na rynku pracy nie jest tak silna w regionie, jak ogółem w kraju. </w:t>
      </w:r>
    </w:p>
    <w:p w:rsidR="00733E7B" w:rsidRDefault="00733E7B" w:rsidP="00733E7B">
      <w:pPr>
        <w:pStyle w:val="Legenda"/>
        <w:keepNext/>
        <w:spacing w:after="0" w:line="240" w:lineRule="auto"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8</w:t>
      </w:r>
      <w:r w:rsidR="00650DC6">
        <w:rPr>
          <w:noProof/>
        </w:rPr>
        <w:fldChar w:fldCharType="end"/>
      </w:r>
      <w:r>
        <w:t xml:space="preserve"> </w:t>
      </w:r>
      <w:r w:rsidRPr="000446C3">
        <w:t xml:space="preserve">Wskaźnik zatrudnienia w województwie warmińsko-mazurskim oraz </w:t>
      </w:r>
      <w:r w:rsidRPr="000446C3">
        <w:br/>
        <w:t>w kraju w latach 2010-2014 (dane średnioroczne)</w:t>
      </w:r>
    </w:p>
    <w:p w:rsidR="003F6629" w:rsidRPr="006B1A97" w:rsidRDefault="00733E7B" w:rsidP="003F6629">
      <w:pPr>
        <w:spacing w:before="24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B1A97">
        <w:rPr>
          <w:rFonts w:eastAsia="Times New Roman" w:cstheme="minorHAnsi"/>
          <w:b/>
          <w:bCs/>
          <w:sz w:val="24"/>
          <w:szCs w:val="24"/>
          <w:lang w:eastAsia="pl-PL"/>
        </w:rPr>
        <w:object w:dxaOrig="7575" w:dyaOrig="2865">
          <v:shape id="_x0000_i1029" type="#_x0000_t75" style="width:369.75pt;height:129.75pt" o:ole="">
            <v:imagedata r:id="rId35" o:title=""/>
          </v:shape>
          <o:OLEObject Type="Embed" ProgID="Excel.Sheet.12" ShapeID="_x0000_i1029" DrawAspect="Content" ObjectID="_1507374861" r:id="rId36"/>
        </w:object>
      </w:r>
    </w:p>
    <w:p w:rsidR="003F6629" w:rsidRPr="000446C3" w:rsidRDefault="003F6629" w:rsidP="003F6629">
      <w:pPr>
        <w:spacing w:before="120" w:after="240" w:line="240" w:lineRule="auto"/>
        <w:jc w:val="both"/>
        <w:rPr>
          <w:rFonts w:cstheme="minorHAnsi"/>
          <w:noProof/>
          <w:sz w:val="20"/>
          <w:szCs w:val="20"/>
          <w:lang w:eastAsia="pl-PL"/>
        </w:rPr>
      </w:pPr>
      <w:r w:rsidRPr="000446C3">
        <w:rPr>
          <w:rFonts w:cstheme="minorHAnsi"/>
          <w:noProof/>
          <w:sz w:val="20"/>
          <w:szCs w:val="20"/>
          <w:lang w:eastAsia="pl-PL"/>
        </w:rPr>
        <w:t>Źródło: Opracowanie</w:t>
      </w:r>
      <w:r w:rsidR="0047360B">
        <w:rPr>
          <w:rFonts w:cstheme="minorHAnsi"/>
          <w:noProof/>
          <w:sz w:val="20"/>
          <w:szCs w:val="20"/>
          <w:lang w:eastAsia="pl-PL"/>
        </w:rPr>
        <w:t xml:space="preserve"> własne na podstawie danych GUS, </w:t>
      </w:r>
      <w:r w:rsidRPr="000446C3">
        <w:rPr>
          <w:rFonts w:cstheme="minorHAnsi"/>
          <w:noProof/>
          <w:sz w:val="20"/>
          <w:szCs w:val="20"/>
          <w:lang w:eastAsia="pl-PL"/>
        </w:rPr>
        <w:t>BDL</w:t>
      </w:r>
      <w:r w:rsidR="0047360B">
        <w:rPr>
          <w:rFonts w:cstheme="minorHAnsi"/>
          <w:noProof/>
          <w:sz w:val="20"/>
          <w:szCs w:val="20"/>
          <w:lang w:eastAsia="pl-PL"/>
        </w:rPr>
        <w:t>.</w:t>
      </w:r>
    </w:p>
    <w:p w:rsidR="003F6629" w:rsidRPr="00E8600A" w:rsidRDefault="003F6629" w:rsidP="00C412D7">
      <w:pPr>
        <w:pStyle w:val="Nagwek1"/>
        <w:numPr>
          <w:ilvl w:val="1"/>
          <w:numId w:val="23"/>
        </w:numPr>
        <w:ind w:left="709" w:hanging="709"/>
      </w:pPr>
      <w:bookmarkStart w:id="22" w:name="_Toc433360042"/>
      <w:r w:rsidRPr="00E8600A">
        <w:t>Stopa bezrobocia  według BAEL</w:t>
      </w:r>
      <w:bookmarkEnd w:id="22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Stopa bezrobocia wg BAEL</w:t>
      </w:r>
      <w:r w:rsidRPr="006B1A97">
        <w:rPr>
          <w:rStyle w:val="Odwoanieprzypisudolnego"/>
          <w:sz w:val="24"/>
          <w:szCs w:val="24"/>
        </w:rPr>
        <w:footnoteReference w:id="10"/>
      </w:r>
      <w:r w:rsidRPr="006B1A97">
        <w:rPr>
          <w:sz w:val="24"/>
          <w:szCs w:val="24"/>
        </w:rPr>
        <w:t xml:space="preserve"> w 2014 roku wyniosła 9,</w:t>
      </w:r>
      <w:r w:rsidR="006034C1">
        <w:rPr>
          <w:sz w:val="24"/>
          <w:szCs w:val="24"/>
        </w:rPr>
        <w:t>8</w:t>
      </w:r>
      <w:r w:rsidRPr="006B1A97">
        <w:rPr>
          <w:sz w:val="24"/>
          <w:szCs w:val="24"/>
        </w:rPr>
        <w:t>% i w odniesieniu do 2010 roku z</w:t>
      </w:r>
      <w:r w:rsidR="006626FA">
        <w:rPr>
          <w:sz w:val="24"/>
          <w:szCs w:val="24"/>
        </w:rPr>
        <w:t xml:space="preserve">większyła </w:t>
      </w:r>
      <w:r w:rsidRPr="006B1A97">
        <w:rPr>
          <w:sz w:val="24"/>
          <w:szCs w:val="24"/>
        </w:rPr>
        <w:t>się o 0,1 pkt proc. (</w:t>
      </w:r>
      <w:r w:rsidR="006034C1">
        <w:rPr>
          <w:sz w:val="24"/>
          <w:szCs w:val="24"/>
        </w:rPr>
        <w:t>w kraju spadek o 0,6 pkt proc</w:t>
      </w:r>
      <w:r w:rsidR="006626FA">
        <w:rPr>
          <w:sz w:val="24"/>
          <w:szCs w:val="24"/>
        </w:rPr>
        <w:t>.</w:t>
      </w:r>
      <w:r w:rsidR="006034C1">
        <w:rPr>
          <w:sz w:val="24"/>
          <w:szCs w:val="24"/>
        </w:rPr>
        <w:t>).</w:t>
      </w:r>
      <w:r w:rsidRPr="006B1A97">
        <w:rPr>
          <w:sz w:val="24"/>
          <w:szCs w:val="24"/>
        </w:rPr>
        <w:t xml:space="preserve"> W 2014 roku odnotowano mniejszy niż w roku poprzednim dystans różniący oba wskaźniki. Różnica zmniejszyła się </w:t>
      </w:r>
      <w:r w:rsidR="00532DE9">
        <w:rPr>
          <w:sz w:val="24"/>
          <w:szCs w:val="24"/>
        </w:rPr>
        <w:t xml:space="preserve">                         </w:t>
      </w:r>
      <w:r w:rsidRPr="006B1A97">
        <w:rPr>
          <w:sz w:val="24"/>
          <w:szCs w:val="24"/>
        </w:rPr>
        <w:t xml:space="preserve">z </w:t>
      </w:r>
      <w:r w:rsidR="00F06590">
        <w:rPr>
          <w:sz w:val="24"/>
          <w:szCs w:val="24"/>
        </w:rPr>
        <w:t>1,1 pkt proc</w:t>
      </w:r>
      <w:r w:rsidR="006034C1">
        <w:rPr>
          <w:sz w:val="24"/>
          <w:szCs w:val="24"/>
        </w:rPr>
        <w:t>.</w:t>
      </w:r>
      <w:r w:rsidR="00F06590">
        <w:rPr>
          <w:sz w:val="24"/>
          <w:szCs w:val="24"/>
        </w:rPr>
        <w:t xml:space="preserve"> do 0,8 pkt proc. </w:t>
      </w:r>
      <w:r w:rsidRPr="006B1A97">
        <w:rPr>
          <w:sz w:val="24"/>
          <w:szCs w:val="24"/>
        </w:rPr>
        <w:t>Zaznaczyć należy, iż w okresie 2010-2014 zwiększyła się sto</w:t>
      </w:r>
      <w:r w:rsidR="00F06590">
        <w:rPr>
          <w:sz w:val="24"/>
          <w:szCs w:val="24"/>
        </w:rPr>
        <w:t xml:space="preserve">pa </w:t>
      </w:r>
      <w:r w:rsidR="00F06590">
        <w:rPr>
          <w:sz w:val="24"/>
          <w:szCs w:val="24"/>
        </w:rPr>
        <w:lastRenderedPageBreak/>
        <w:t xml:space="preserve">bezrobocia mężczyzn (wzrost </w:t>
      </w:r>
      <w:r w:rsidRPr="006B1A97">
        <w:rPr>
          <w:sz w:val="24"/>
          <w:szCs w:val="24"/>
        </w:rPr>
        <w:t>z poziomu 9,1% do 9,8%), przy jednoczesnym zmniejszeniu wskaźnika w przypadku kobiet (spadek  o 0,4 pkt proc</w:t>
      </w:r>
      <w:r w:rsidR="006034C1">
        <w:rPr>
          <w:sz w:val="24"/>
          <w:szCs w:val="24"/>
        </w:rPr>
        <w:t>.</w:t>
      </w:r>
      <w:r w:rsidRPr="006B1A97">
        <w:rPr>
          <w:sz w:val="24"/>
          <w:szCs w:val="24"/>
        </w:rPr>
        <w:t xml:space="preserve"> do poziomu 10,1%). </w:t>
      </w:r>
    </w:p>
    <w:p w:rsidR="00733E7B" w:rsidRDefault="00733E7B" w:rsidP="00733E7B">
      <w:pPr>
        <w:pStyle w:val="Legenda"/>
        <w:keepNext/>
        <w:jc w:val="center"/>
      </w:pPr>
    </w:p>
    <w:p w:rsidR="00733E7B" w:rsidRDefault="00733E7B" w:rsidP="00733E7B">
      <w:pPr>
        <w:pStyle w:val="Legenda"/>
        <w:keepNext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9</w:t>
      </w:r>
      <w:r w:rsidR="00650DC6">
        <w:rPr>
          <w:noProof/>
        </w:rPr>
        <w:fldChar w:fldCharType="end"/>
      </w:r>
      <w:r>
        <w:t xml:space="preserve"> </w:t>
      </w:r>
      <w:r w:rsidRPr="000446C3">
        <w:t xml:space="preserve">Wskaźnik stopy bezrobocia wg BAEL w województwie warmińsko-mazurskim oraz </w:t>
      </w:r>
      <w:r w:rsidRPr="000446C3">
        <w:br/>
        <w:t>w kraju w latach 2010-2014 (dane średnioroczne)</w:t>
      </w:r>
    </w:p>
    <w:bookmarkStart w:id="24" w:name="_MON_1499588035"/>
    <w:bookmarkEnd w:id="24"/>
    <w:p w:rsidR="003F6629" w:rsidRPr="006B1A97" w:rsidRDefault="003F6629" w:rsidP="003F6629">
      <w:pPr>
        <w:jc w:val="center"/>
        <w:rPr>
          <w:sz w:val="24"/>
          <w:szCs w:val="24"/>
        </w:rPr>
      </w:pPr>
      <w:r w:rsidRPr="006B1A97">
        <w:rPr>
          <w:rFonts w:eastAsia="Times New Roman" w:cstheme="minorHAnsi"/>
          <w:b/>
          <w:bCs/>
          <w:sz w:val="24"/>
          <w:szCs w:val="24"/>
          <w:lang w:eastAsia="pl-PL"/>
        </w:rPr>
        <w:object w:dxaOrig="7577" w:dyaOrig="2862">
          <v:shape id="_x0000_i1030" type="#_x0000_t75" style="width:381.75pt;height:2in" o:ole="">
            <v:imagedata r:id="rId37" o:title=""/>
          </v:shape>
          <o:OLEObject Type="Embed" ProgID="Excel.Sheet.12" ShapeID="_x0000_i1030" DrawAspect="Content" ObjectID="_1507374862" r:id="rId38"/>
        </w:object>
      </w:r>
    </w:p>
    <w:p w:rsidR="003F6629" w:rsidRPr="000446C3" w:rsidRDefault="003F6629" w:rsidP="003F6629">
      <w:pPr>
        <w:spacing w:before="120" w:after="240" w:line="240" w:lineRule="auto"/>
        <w:jc w:val="both"/>
        <w:rPr>
          <w:rFonts w:cstheme="minorHAnsi"/>
          <w:noProof/>
          <w:sz w:val="20"/>
          <w:szCs w:val="20"/>
          <w:lang w:eastAsia="pl-PL"/>
        </w:rPr>
      </w:pPr>
      <w:r w:rsidRPr="000446C3">
        <w:rPr>
          <w:rFonts w:cstheme="minorHAnsi"/>
          <w:noProof/>
          <w:sz w:val="20"/>
          <w:szCs w:val="20"/>
          <w:lang w:eastAsia="pl-PL"/>
        </w:rPr>
        <w:t>Źródło: Opracowanie</w:t>
      </w:r>
      <w:r w:rsidR="00AC276A">
        <w:rPr>
          <w:rFonts w:cstheme="minorHAnsi"/>
          <w:noProof/>
          <w:sz w:val="20"/>
          <w:szCs w:val="20"/>
          <w:lang w:eastAsia="pl-PL"/>
        </w:rPr>
        <w:t xml:space="preserve"> własne na podstawie danych GUS, </w:t>
      </w:r>
      <w:r w:rsidRPr="000446C3">
        <w:rPr>
          <w:rFonts w:cstheme="minorHAnsi"/>
          <w:noProof/>
          <w:sz w:val="20"/>
          <w:szCs w:val="20"/>
          <w:lang w:eastAsia="pl-PL"/>
        </w:rPr>
        <w:t>BDL</w:t>
      </w:r>
      <w:r w:rsidR="00AC276A">
        <w:rPr>
          <w:rFonts w:cstheme="minorHAnsi"/>
          <w:noProof/>
          <w:sz w:val="20"/>
          <w:szCs w:val="20"/>
          <w:lang w:eastAsia="pl-PL"/>
        </w:rPr>
        <w:t>.</w:t>
      </w:r>
    </w:p>
    <w:p w:rsidR="003F6629" w:rsidRPr="00E8600A" w:rsidRDefault="003F6629" w:rsidP="00C412D7">
      <w:pPr>
        <w:pStyle w:val="Nagwek1"/>
        <w:numPr>
          <w:ilvl w:val="1"/>
          <w:numId w:val="24"/>
        </w:numPr>
        <w:ind w:left="709" w:hanging="709"/>
      </w:pPr>
      <w:bookmarkStart w:id="25" w:name="_Toc433360043"/>
      <w:bookmarkStart w:id="26" w:name="_Toc272069657"/>
      <w:bookmarkStart w:id="27" w:name="_Toc272067531"/>
      <w:r w:rsidRPr="00E8600A">
        <w:t>Poziom  i stopa bezrobocia rejestrowanego</w:t>
      </w:r>
      <w:bookmarkEnd w:id="25"/>
    </w:p>
    <w:p w:rsidR="003F6629" w:rsidRPr="006B1A97" w:rsidRDefault="003F6629" w:rsidP="003F6629">
      <w:pPr>
        <w:rPr>
          <w:sz w:val="24"/>
          <w:szCs w:val="24"/>
        </w:rPr>
      </w:pPr>
    </w:p>
    <w:p w:rsidR="003F6629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Analizując liczbę bezrobotnych w województwie warmińsko-mazurskim w latach 2010-2014 można wyróżnić dwa przedziały czasowe. Pierwszy to lata 2010-2013, w którym poziom bezrobocia</w:t>
      </w:r>
      <w:r w:rsidR="00F06590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w regionie systematycznie rośnie wpisując się tym samym w tendencję ogólnopolską. Rok 2010 to wyjątek, ponieważ wtedy  poziom bezrobocia spadł do roku poprzedniego o 3,0% (tj. o 3 239 osób)</w:t>
      </w:r>
      <w:r w:rsidR="00B9152A">
        <w:rPr>
          <w:sz w:val="24"/>
          <w:szCs w:val="24"/>
        </w:rPr>
        <w:t>, ale już</w:t>
      </w:r>
      <w:r w:rsidRPr="006B1A97">
        <w:rPr>
          <w:sz w:val="24"/>
          <w:szCs w:val="24"/>
        </w:rPr>
        <w:t xml:space="preserve"> w 2011 ro</w:t>
      </w:r>
      <w:r w:rsidR="00F06590">
        <w:rPr>
          <w:sz w:val="24"/>
          <w:szCs w:val="24"/>
        </w:rPr>
        <w:t>ku liczba osób zarejestrowanych</w:t>
      </w:r>
      <w:r w:rsidR="00F06590">
        <w:rPr>
          <w:sz w:val="24"/>
          <w:szCs w:val="24"/>
        </w:rPr>
        <w:br/>
      </w:r>
      <w:r w:rsidRPr="006B1A97">
        <w:rPr>
          <w:sz w:val="24"/>
          <w:szCs w:val="24"/>
        </w:rPr>
        <w:t>w urzędach pracy w województwie zwiększyła się o 1,3% (1 391 osób), wyno</w:t>
      </w:r>
      <w:r w:rsidR="00F06590">
        <w:rPr>
          <w:sz w:val="24"/>
          <w:szCs w:val="24"/>
        </w:rPr>
        <w:t xml:space="preserve">sząc 107 333. Dynamika wzrostu </w:t>
      </w:r>
      <w:r w:rsidRPr="006B1A97">
        <w:rPr>
          <w:sz w:val="24"/>
          <w:szCs w:val="24"/>
        </w:rPr>
        <w:t>bezrobocia była największa w 2013 roku, liczba bezrobotnych wzrosła</w:t>
      </w:r>
      <w:r w:rsidR="00532DE9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 xml:space="preserve"> o 2,3% (2 650 osób) i wyniosła 115 8</w:t>
      </w:r>
      <w:r w:rsidR="00E8600A">
        <w:rPr>
          <w:sz w:val="24"/>
          <w:szCs w:val="24"/>
        </w:rPr>
        <w:t>73 osoby. Natomiast w 2014 roku</w:t>
      </w:r>
      <w:r w:rsidRPr="006B1A97">
        <w:rPr>
          <w:sz w:val="24"/>
          <w:szCs w:val="24"/>
        </w:rPr>
        <w:t xml:space="preserve"> można było zaobserwować początek korzystnych zmian na regionalnym rynk</w:t>
      </w:r>
      <w:r w:rsidR="006034C1">
        <w:rPr>
          <w:sz w:val="24"/>
          <w:szCs w:val="24"/>
        </w:rPr>
        <w:t>u pracy, gdyż poziom bezrobocia</w:t>
      </w:r>
      <w:r w:rsidRPr="006B1A97">
        <w:rPr>
          <w:sz w:val="24"/>
          <w:szCs w:val="24"/>
        </w:rPr>
        <w:t xml:space="preserve"> w stosunku do 2013</w:t>
      </w:r>
      <w:r w:rsidR="00B9152A">
        <w:rPr>
          <w:sz w:val="24"/>
          <w:szCs w:val="24"/>
        </w:rPr>
        <w:t xml:space="preserve"> roku  zmniejszył się aż o 15,3</w:t>
      </w:r>
      <w:r w:rsidR="005C768E">
        <w:rPr>
          <w:sz w:val="24"/>
          <w:szCs w:val="24"/>
        </w:rPr>
        <w:t>%</w:t>
      </w:r>
      <w:r w:rsidRPr="006B1A97">
        <w:rPr>
          <w:sz w:val="24"/>
          <w:szCs w:val="24"/>
        </w:rPr>
        <w:t xml:space="preserve"> (17 734 osoby).</w:t>
      </w:r>
    </w:p>
    <w:p w:rsidR="00733E7B" w:rsidRPr="006B1A97" w:rsidRDefault="00733E7B" w:rsidP="003F6629">
      <w:pPr>
        <w:jc w:val="both"/>
        <w:rPr>
          <w:sz w:val="24"/>
          <w:szCs w:val="24"/>
        </w:rPr>
      </w:pPr>
    </w:p>
    <w:p w:rsidR="00733E7B" w:rsidRDefault="00733E7B" w:rsidP="00733E7B">
      <w:pPr>
        <w:pStyle w:val="Legenda"/>
        <w:keepNext/>
        <w:jc w:val="center"/>
      </w:pPr>
      <w:r>
        <w:lastRenderedPageBreak/>
        <w:t xml:space="preserve">Wykres </w:t>
      </w:r>
      <w:r w:rsidR="00650DC6">
        <w:fldChar w:fldCharType="begin"/>
      </w:r>
      <w:r w:rsidR="00650DC6">
        <w:instrText xml:space="preserve"> S</w:instrText>
      </w:r>
      <w:r w:rsidR="00650DC6">
        <w:instrText xml:space="preserve">EQ Wykres \* ARABIC </w:instrText>
      </w:r>
      <w:r w:rsidR="00650DC6">
        <w:fldChar w:fldCharType="separate"/>
      </w:r>
      <w:r w:rsidR="00214D23">
        <w:rPr>
          <w:noProof/>
        </w:rPr>
        <w:t>10</w:t>
      </w:r>
      <w:r w:rsidR="00650DC6">
        <w:rPr>
          <w:noProof/>
        </w:rPr>
        <w:fldChar w:fldCharType="end"/>
      </w:r>
      <w:r>
        <w:t xml:space="preserve"> </w:t>
      </w:r>
      <w:r w:rsidRPr="000446C3">
        <w:t>Liczba bezrobotnych na Warmii i Mazurach w latach 2010-2014</w:t>
      </w:r>
    </w:p>
    <w:p w:rsidR="003F6629" w:rsidRPr="006B1A97" w:rsidRDefault="003F6629" w:rsidP="003F6629">
      <w:pPr>
        <w:jc w:val="center"/>
        <w:rPr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1906B4AD" wp14:editId="314E0D9E">
            <wp:extent cx="4324350" cy="19050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F6629" w:rsidRPr="000446C3" w:rsidRDefault="003F6629" w:rsidP="003F6629">
      <w:pPr>
        <w:spacing w:before="120" w:after="120"/>
        <w:rPr>
          <w:rFonts w:cstheme="minorHAnsi"/>
          <w:sz w:val="20"/>
          <w:szCs w:val="20"/>
        </w:rPr>
      </w:pPr>
      <w:r w:rsidRPr="000446C3">
        <w:rPr>
          <w:rFonts w:cstheme="minorHAnsi"/>
          <w:sz w:val="20"/>
          <w:szCs w:val="20"/>
        </w:rPr>
        <w:t>Źródło: Sprawozdanie o rynku pracy MPiPS-01. Obliczenia własne.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</w:p>
    <w:p w:rsidR="003F6629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Podobne tendencje wzrostu zachowywały również wartości stopy bezrobocia. Mimo, że wskaźnik ten wykazuje podobne tre</w:t>
      </w:r>
      <w:r w:rsidR="00B9152A">
        <w:rPr>
          <w:sz w:val="24"/>
          <w:szCs w:val="24"/>
        </w:rPr>
        <w:t>ndy zmian zarówno w kraju, jak i</w:t>
      </w:r>
      <w:r w:rsidRPr="006B1A97">
        <w:rPr>
          <w:sz w:val="24"/>
          <w:szCs w:val="24"/>
        </w:rPr>
        <w:t xml:space="preserve"> w województwie to wartości obliczane corocznie dla województw</w:t>
      </w:r>
      <w:r w:rsidR="00B9152A">
        <w:rPr>
          <w:sz w:val="24"/>
          <w:szCs w:val="24"/>
        </w:rPr>
        <w:t>a</w:t>
      </w:r>
      <w:r w:rsidRPr="006B1A97">
        <w:rPr>
          <w:sz w:val="24"/>
          <w:szCs w:val="24"/>
        </w:rPr>
        <w:t xml:space="preserve"> charakteryzują się najwyższą wartością stóp ogólnopolskich. W omawianym okresie największy dystan</w:t>
      </w:r>
      <w:r w:rsidR="00A00079">
        <w:rPr>
          <w:sz w:val="24"/>
          <w:szCs w:val="24"/>
        </w:rPr>
        <w:t>s pomiędzy wartościami w regionie</w:t>
      </w:r>
      <w:r w:rsidR="00532DE9">
        <w:rPr>
          <w:sz w:val="24"/>
          <w:szCs w:val="24"/>
        </w:rPr>
        <w:t xml:space="preserve">              </w:t>
      </w:r>
      <w:r w:rsidRPr="006B1A97">
        <w:rPr>
          <w:sz w:val="24"/>
          <w:szCs w:val="24"/>
        </w:rPr>
        <w:t xml:space="preserve"> i kraju nastąpił w 2013 roku i wyniósł on 8,3 pkt proc. W  latach 2010-1013 stopa</w:t>
      </w:r>
      <w:r w:rsidR="00B9152A">
        <w:rPr>
          <w:sz w:val="24"/>
          <w:szCs w:val="24"/>
        </w:rPr>
        <w:t xml:space="preserve"> bezrobocia wzrosła w regionie </w:t>
      </w:r>
      <w:r w:rsidRPr="006B1A97">
        <w:rPr>
          <w:sz w:val="24"/>
          <w:szCs w:val="24"/>
        </w:rPr>
        <w:t xml:space="preserve">o 1,7 pkt proc. </w:t>
      </w:r>
      <w:r w:rsidR="00826464">
        <w:rPr>
          <w:sz w:val="24"/>
          <w:szCs w:val="24"/>
        </w:rPr>
        <w:t>n</w:t>
      </w:r>
      <w:r w:rsidRPr="006B1A97">
        <w:rPr>
          <w:sz w:val="24"/>
          <w:szCs w:val="24"/>
        </w:rPr>
        <w:t xml:space="preserve">atomiast w Polsce o 1,1 pkt proc. W roku 2014 </w:t>
      </w:r>
      <w:r w:rsidR="00532DE9">
        <w:rPr>
          <w:sz w:val="24"/>
          <w:szCs w:val="24"/>
        </w:rPr>
        <w:t xml:space="preserve">                              </w:t>
      </w:r>
      <w:r w:rsidRPr="006B1A97">
        <w:rPr>
          <w:sz w:val="24"/>
          <w:szCs w:val="24"/>
        </w:rPr>
        <w:t>w odniesieniu do poprzedniego</w:t>
      </w:r>
      <w:r w:rsidR="00B9152A">
        <w:rPr>
          <w:sz w:val="24"/>
          <w:szCs w:val="24"/>
        </w:rPr>
        <w:t xml:space="preserve">, zaobserwowano </w:t>
      </w:r>
      <w:r w:rsidRPr="006B1A97">
        <w:rPr>
          <w:sz w:val="24"/>
          <w:szCs w:val="24"/>
        </w:rPr>
        <w:t>w województwie spad</w:t>
      </w:r>
      <w:r w:rsidR="00F06590">
        <w:rPr>
          <w:sz w:val="24"/>
          <w:szCs w:val="24"/>
        </w:rPr>
        <w:t>ek tego wskaźnika</w:t>
      </w:r>
      <w:r w:rsidR="00F06590">
        <w:rPr>
          <w:sz w:val="24"/>
          <w:szCs w:val="24"/>
        </w:rPr>
        <w:br/>
      </w:r>
      <w:r w:rsidR="00B9152A">
        <w:rPr>
          <w:sz w:val="24"/>
          <w:szCs w:val="24"/>
        </w:rPr>
        <w:t>o 2,7 pkt proc.,</w:t>
      </w:r>
      <w:r w:rsidRPr="006B1A97">
        <w:rPr>
          <w:sz w:val="24"/>
          <w:szCs w:val="24"/>
        </w:rPr>
        <w:t xml:space="preserve"> </w:t>
      </w:r>
      <w:r w:rsidR="00B9152A">
        <w:rPr>
          <w:sz w:val="24"/>
          <w:szCs w:val="24"/>
        </w:rPr>
        <w:t>a w kraju o 1,9 pkt</w:t>
      </w:r>
      <w:r w:rsidRPr="006B1A97">
        <w:rPr>
          <w:sz w:val="24"/>
          <w:szCs w:val="24"/>
        </w:rPr>
        <w:t xml:space="preserve"> proc.</w:t>
      </w:r>
    </w:p>
    <w:p w:rsidR="000446C3" w:rsidRPr="006B1A97" w:rsidRDefault="000446C3" w:rsidP="003F6629">
      <w:pPr>
        <w:jc w:val="both"/>
        <w:rPr>
          <w:sz w:val="24"/>
          <w:szCs w:val="24"/>
        </w:rPr>
      </w:pPr>
    </w:p>
    <w:p w:rsidR="00733E7B" w:rsidRDefault="00733E7B" w:rsidP="00733E7B">
      <w:pPr>
        <w:pStyle w:val="Legenda"/>
        <w:keepNext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11</w:t>
      </w:r>
      <w:r w:rsidR="00650DC6">
        <w:rPr>
          <w:noProof/>
        </w:rPr>
        <w:fldChar w:fldCharType="end"/>
      </w:r>
      <w:r>
        <w:t xml:space="preserve"> </w:t>
      </w:r>
      <w:r w:rsidRPr="00733E7B">
        <w:t>Stopa bezrobocia rejestrowanego w latach 2010-2014</w:t>
      </w:r>
    </w:p>
    <w:p w:rsidR="003F6629" w:rsidRPr="006B1A97" w:rsidRDefault="003F6629" w:rsidP="003F6629">
      <w:pPr>
        <w:jc w:val="center"/>
        <w:rPr>
          <w:rFonts w:eastAsia="Times New Roman"/>
          <w:sz w:val="24"/>
          <w:szCs w:val="24"/>
          <w:lang w:eastAsia="pl-PL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1A6D25CA" wp14:editId="684F837B">
            <wp:extent cx="4221125" cy="2179675"/>
            <wp:effectExtent l="0" t="0" r="8255" b="0"/>
            <wp:docPr id="53" name="Wykres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F6629" w:rsidRDefault="003F6629" w:rsidP="003F6629">
      <w:pPr>
        <w:jc w:val="both"/>
        <w:rPr>
          <w:rFonts w:eastAsia="Times New Roman"/>
          <w:sz w:val="20"/>
          <w:szCs w:val="20"/>
          <w:lang w:eastAsia="pl-PL"/>
        </w:rPr>
      </w:pPr>
      <w:r w:rsidRPr="000446C3">
        <w:rPr>
          <w:rFonts w:eastAsia="Times New Roman"/>
          <w:sz w:val="20"/>
          <w:szCs w:val="20"/>
          <w:lang w:eastAsia="pl-PL"/>
        </w:rPr>
        <w:t xml:space="preserve">Źródło: Główny Urząd Statystyczny. </w:t>
      </w:r>
    </w:p>
    <w:p w:rsidR="00010F70" w:rsidRPr="000446C3" w:rsidRDefault="00010F70" w:rsidP="003F6629">
      <w:pPr>
        <w:jc w:val="both"/>
        <w:rPr>
          <w:rFonts w:eastAsia="Times New Roman"/>
          <w:sz w:val="20"/>
          <w:szCs w:val="20"/>
          <w:lang w:eastAsia="pl-PL"/>
        </w:rPr>
      </w:pPr>
    </w:p>
    <w:p w:rsidR="003F6629" w:rsidRPr="00E8600A" w:rsidRDefault="003F6629" w:rsidP="00AB7958">
      <w:pPr>
        <w:pStyle w:val="Nagwek1"/>
        <w:numPr>
          <w:ilvl w:val="1"/>
          <w:numId w:val="25"/>
        </w:numPr>
        <w:ind w:left="851" w:hanging="709"/>
        <w:rPr>
          <w:rFonts w:eastAsia="Times New Roman"/>
          <w:lang w:eastAsia="pl-PL"/>
        </w:rPr>
      </w:pPr>
      <w:bookmarkStart w:id="28" w:name="_Toc433360044"/>
      <w:r w:rsidRPr="00E8600A">
        <w:rPr>
          <w:rFonts w:eastAsia="Times New Roman"/>
          <w:lang w:eastAsia="pl-PL"/>
        </w:rPr>
        <w:lastRenderedPageBreak/>
        <w:t>Wybrane grupy bezrobotnych w regionie</w:t>
      </w:r>
      <w:bookmarkEnd w:id="28"/>
    </w:p>
    <w:p w:rsidR="003F6629" w:rsidRPr="006B1A97" w:rsidRDefault="003F6629" w:rsidP="003F6629">
      <w:pPr>
        <w:rPr>
          <w:sz w:val="24"/>
          <w:szCs w:val="24"/>
          <w:lang w:eastAsia="pl-PL"/>
        </w:rPr>
      </w:pPr>
    </w:p>
    <w:p w:rsidR="003F6629" w:rsidRPr="006B1A97" w:rsidRDefault="003F6629" w:rsidP="00D32074">
      <w:pPr>
        <w:pStyle w:val="Nagwek2"/>
        <w:numPr>
          <w:ilvl w:val="2"/>
          <w:numId w:val="40"/>
        </w:numPr>
        <w:ind w:left="709" w:hanging="709"/>
        <w:rPr>
          <w:rFonts w:eastAsia="Times New Roman"/>
          <w:sz w:val="24"/>
          <w:szCs w:val="24"/>
          <w:lang w:eastAsia="pl-PL"/>
        </w:rPr>
      </w:pPr>
      <w:bookmarkStart w:id="29" w:name="_Toc433360045"/>
      <w:r w:rsidRPr="006B1A97">
        <w:rPr>
          <w:rFonts w:eastAsia="Times New Roman"/>
          <w:sz w:val="24"/>
          <w:szCs w:val="24"/>
          <w:lang w:eastAsia="pl-PL"/>
        </w:rPr>
        <w:t>Długotrwale bezrobotni</w:t>
      </w:r>
      <w:bookmarkEnd w:id="29"/>
    </w:p>
    <w:p w:rsidR="003F6629" w:rsidRPr="006B1A97" w:rsidRDefault="003F6629" w:rsidP="003F6629">
      <w:pPr>
        <w:rPr>
          <w:sz w:val="24"/>
          <w:szCs w:val="24"/>
          <w:lang w:eastAsia="pl-PL"/>
        </w:rPr>
      </w:pPr>
    </w:p>
    <w:p w:rsidR="003F6629" w:rsidRPr="006B1A97" w:rsidRDefault="003F6629" w:rsidP="003F6629">
      <w:pPr>
        <w:spacing w:before="120" w:after="0"/>
        <w:jc w:val="both"/>
        <w:rPr>
          <w:rFonts w:eastAsia="Times New Roman"/>
          <w:sz w:val="24"/>
          <w:szCs w:val="24"/>
          <w:lang w:eastAsia="pl-PL"/>
        </w:rPr>
      </w:pPr>
      <w:r w:rsidRPr="006B1A97">
        <w:rPr>
          <w:rFonts w:eastAsia="Times New Roman"/>
          <w:sz w:val="24"/>
          <w:szCs w:val="24"/>
          <w:lang w:eastAsia="pl-PL"/>
        </w:rPr>
        <w:t xml:space="preserve">Osoby długotrwale bezrobotne są szczególnie narażone na wykluczenie społeczne. Pomimo tego, że są zdolne do pracy i deklarują chęć jej podjęcia to faktycznego zatrudnienia </w:t>
      </w:r>
      <w:r w:rsidR="00532DE9">
        <w:rPr>
          <w:rFonts w:eastAsia="Times New Roman"/>
          <w:sz w:val="24"/>
          <w:szCs w:val="24"/>
          <w:lang w:eastAsia="pl-PL"/>
        </w:rPr>
        <w:t xml:space="preserve">                         </w:t>
      </w:r>
      <w:r w:rsidRPr="006B1A97">
        <w:rPr>
          <w:rFonts w:eastAsia="Times New Roman"/>
          <w:sz w:val="24"/>
          <w:szCs w:val="24"/>
          <w:lang w:eastAsia="pl-PL"/>
        </w:rPr>
        <w:t xml:space="preserve">z różnorakich powodów nie znajdują przez okres co najmniej 12 miesięcy w ciągu dwóch lat od momentu zarejestrowania w urzędzie. Lata 2010-2013 przyniosły niepokojący kierunek wzrostu tej grupy osób, w trakcie tego okresu ich liczba zwiększyła się o 22% (11 378 osób). Rok 2014 to już spadek liczby osób bezrobotnych w tej grupie o 8,9% (5 624 osób). Bezrobotni długotrwale od lat stanowią najwyższy odsetek wśród osób będących w szczególnej sytuacji na rynku pracy. Według danych na koniec 2014 roku w ewidencji urzędów pracy figurowało 58,7% (57 652) bezrobotnych z tej grupy. </w:t>
      </w:r>
    </w:p>
    <w:p w:rsidR="003F6629" w:rsidRPr="006B1A97" w:rsidRDefault="003F6629" w:rsidP="003F6629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33E7B" w:rsidRDefault="00733E7B" w:rsidP="00733E7B">
      <w:pPr>
        <w:pStyle w:val="Legenda"/>
        <w:keepNext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12</w:t>
      </w:r>
      <w:r w:rsidR="00650DC6">
        <w:rPr>
          <w:noProof/>
        </w:rPr>
        <w:fldChar w:fldCharType="end"/>
      </w:r>
      <w:r>
        <w:t xml:space="preserve"> </w:t>
      </w:r>
      <w:r w:rsidRPr="00733E7B">
        <w:rPr>
          <w:rFonts w:ascii="Times New Roman" w:eastAsia="Times New Roman" w:hAnsi="Times New Roman"/>
          <w:bCs w:val="0"/>
          <w:lang w:eastAsia="pl-PL"/>
        </w:rPr>
        <w:t>Liczba i udział w % długotrwale bezrobotnych w ogólnej liczbie osób bezrobotnych                                   w latach 2010-2014</w:t>
      </w:r>
    </w:p>
    <w:p w:rsidR="003F6629" w:rsidRPr="006B1A97" w:rsidRDefault="003F6629" w:rsidP="003F6629">
      <w:pPr>
        <w:spacing w:before="120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A97">
        <w:rPr>
          <w:b/>
          <w:sz w:val="24"/>
          <w:szCs w:val="24"/>
        </w:rPr>
        <w:object w:dxaOrig="8657" w:dyaOrig="4208">
          <v:shape id="_x0000_i1031" type="#_x0000_t75" style="width:5in;height:173.25pt" o:ole="">
            <v:imagedata r:id="rId41" o:title=""/>
          </v:shape>
          <o:OLEObject Type="Embed" ProgID="Excel.Sheet.12" ShapeID="_x0000_i1031" DrawAspect="Content" ObjectID="_1507374863" r:id="rId42"/>
        </w:object>
      </w:r>
    </w:p>
    <w:p w:rsidR="003F6629" w:rsidRPr="000446C3" w:rsidRDefault="003F6629" w:rsidP="00010F70">
      <w:pPr>
        <w:spacing w:after="120"/>
        <w:rPr>
          <w:rFonts w:cstheme="minorHAnsi"/>
          <w:sz w:val="20"/>
          <w:szCs w:val="20"/>
        </w:rPr>
      </w:pPr>
      <w:r w:rsidRPr="000446C3">
        <w:rPr>
          <w:rFonts w:cstheme="minorHAnsi"/>
          <w:sz w:val="20"/>
          <w:szCs w:val="20"/>
        </w:rPr>
        <w:t>Źródło: Sprawozdanie o rynku pracy MPiPS-01. Obliczenia własne.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</w:p>
    <w:p w:rsidR="003F6629" w:rsidRPr="006B1A97" w:rsidRDefault="003F6629" w:rsidP="00D32074">
      <w:pPr>
        <w:pStyle w:val="Nagwek2"/>
        <w:numPr>
          <w:ilvl w:val="2"/>
          <w:numId w:val="40"/>
        </w:numPr>
        <w:spacing w:before="0"/>
        <w:ind w:left="709" w:hanging="709"/>
        <w:rPr>
          <w:sz w:val="24"/>
          <w:szCs w:val="24"/>
        </w:rPr>
      </w:pPr>
      <w:bookmarkStart w:id="30" w:name="_Toc433360046"/>
      <w:r w:rsidRPr="006B1A97">
        <w:rPr>
          <w:sz w:val="24"/>
          <w:szCs w:val="24"/>
        </w:rPr>
        <w:t>Kobiety</w:t>
      </w:r>
      <w:bookmarkEnd w:id="30"/>
      <w:r w:rsidRPr="006B1A97">
        <w:rPr>
          <w:sz w:val="24"/>
          <w:szCs w:val="24"/>
        </w:rPr>
        <w:t xml:space="preserve"> </w:t>
      </w:r>
    </w:p>
    <w:p w:rsidR="003F6629" w:rsidRPr="006B1A97" w:rsidRDefault="003F6629" w:rsidP="003F6629">
      <w:pPr>
        <w:spacing w:after="0"/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 strukturze regionalnego bezrobocia niekorzystnie rysuje się sytuacja bezrobotnych kobiet. Pozycja na rynku pracy kobiet jest trudna, a ich liczba z roku na rok się zwiększa. W 2010 r. wyniosła 56 128 osób, a już w 2011 roku nastąpił wzrost o 4,1% (2 309 osób) i w końcu okresu w ewidencji bezrobotnych </w:t>
      </w:r>
      <w:r w:rsidR="00826464">
        <w:rPr>
          <w:sz w:val="24"/>
          <w:szCs w:val="24"/>
        </w:rPr>
        <w:t>figurowało</w:t>
      </w:r>
      <w:r w:rsidRPr="006B1A97">
        <w:rPr>
          <w:sz w:val="24"/>
          <w:szCs w:val="24"/>
        </w:rPr>
        <w:t xml:space="preserve"> 58 437 kobiet. W następnych latach ich liczba pozostawała na zbliżonym poziomie i wynosiła w 2012 roku 58 970 osób, natomiast w 2013 -  59 915. Na koniec 2014 roku liczba kobiet wynosiła 50 985 osób i była niższa niż na początku omawianego okresu o 5 143 </w:t>
      </w:r>
      <w:r w:rsidR="00B315B1">
        <w:rPr>
          <w:sz w:val="24"/>
          <w:szCs w:val="24"/>
        </w:rPr>
        <w:t>osoby</w:t>
      </w:r>
      <w:r w:rsidRPr="006B1A97">
        <w:rPr>
          <w:sz w:val="24"/>
          <w:szCs w:val="24"/>
        </w:rPr>
        <w:t xml:space="preserve"> (tj. o 9,2%). Wraz ze spadkiem liczby kobiet pozostających </w:t>
      </w:r>
      <w:r w:rsidRPr="006B1A97">
        <w:rPr>
          <w:sz w:val="24"/>
          <w:szCs w:val="24"/>
        </w:rPr>
        <w:lastRenderedPageBreak/>
        <w:t xml:space="preserve">bez zatrudnienia, o 1 pkt proc. zmniejszył się ich odsetek w ogóle bezrobocia z 53,0% </w:t>
      </w:r>
      <w:r w:rsidR="00826464">
        <w:rPr>
          <w:sz w:val="24"/>
          <w:szCs w:val="24"/>
        </w:rPr>
        <w:t xml:space="preserve">                </w:t>
      </w:r>
      <w:r w:rsidRPr="006B1A97">
        <w:rPr>
          <w:sz w:val="24"/>
          <w:szCs w:val="24"/>
        </w:rPr>
        <w:t>w 2010 r. do 52,0% do 2014 r.</w:t>
      </w:r>
    </w:p>
    <w:p w:rsidR="003F6629" w:rsidRPr="006B1A97" w:rsidRDefault="003F6629" w:rsidP="003F662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733E7B" w:rsidRPr="00733E7B" w:rsidRDefault="00733E7B" w:rsidP="00733E7B">
      <w:pPr>
        <w:pStyle w:val="Legenda"/>
        <w:keepNext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13</w:t>
      </w:r>
      <w:r w:rsidR="00650DC6">
        <w:rPr>
          <w:noProof/>
        </w:rPr>
        <w:fldChar w:fldCharType="end"/>
      </w:r>
      <w:r>
        <w:t xml:space="preserve"> </w:t>
      </w:r>
      <w:r w:rsidRPr="00733E7B">
        <w:rPr>
          <w:rFonts w:eastAsia="Times New Roman"/>
          <w:bCs w:val="0"/>
          <w:lang w:eastAsia="pl-PL"/>
        </w:rPr>
        <w:t>Liczba i udział w % bezrobotnych kobiet w ogólnej liczbie osób bezrobotnych                                               w latach 2010 - 2014</w:t>
      </w:r>
    </w:p>
    <w:p w:rsidR="003F6629" w:rsidRPr="006B1A97" w:rsidRDefault="000B7368" w:rsidP="003F6629">
      <w:pPr>
        <w:jc w:val="both"/>
        <w:rPr>
          <w:rFonts w:ascii="Times New Roman" w:hAnsi="Times New Roman"/>
          <w:sz w:val="24"/>
          <w:szCs w:val="24"/>
        </w:rPr>
      </w:pPr>
      <w:r w:rsidRPr="006B1A97">
        <w:rPr>
          <w:b/>
          <w:sz w:val="24"/>
          <w:szCs w:val="24"/>
        </w:rPr>
        <w:object w:dxaOrig="8055" w:dyaOrig="3150">
          <v:shape id="_x0000_i1032" type="#_x0000_t75" style="width:6in;height:180.75pt" o:ole="">
            <v:imagedata r:id="rId43" o:title=""/>
          </v:shape>
          <o:OLEObject Type="Embed" ProgID="Excel.Sheet.12" ShapeID="_x0000_i1032" DrawAspect="Content" ObjectID="_1507374864" r:id="rId44"/>
        </w:object>
      </w:r>
    </w:p>
    <w:p w:rsidR="003F6629" w:rsidRPr="000446C3" w:rsidRDefault="003F6629" w:rsidP="003F6629">
      <w:pPr>
        <w:spacing w:before="120" w:after="120"/>
        <w:rPr>
          <w:rFonts w:cstheme="minorHAnsi"/>
          <w:sz w:val="20"/>
          <w:szCs w:val="20"/>
        </w:rPr>
      </w:pPr>
      <w:r w:rsidRPr="000446C3">
        <w:rPr>
          <w:rFonts w:cstheme="minorHAnsi"/>
          <w:sz w:val="20"/>
          <w:szCs w:val="20"/>
        </w:rPr>
        <w:t>Źródło: Sprawozdanie o rynku pracy MPiPS-01. Obliczenia własne.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</w:p>
    <w:p w:rsidR="003F6629" w:rsidRPr="006B1A97" w:rsidRDefault="003F6629" w:rsidP="00D32074">
      <w:pPr>
        <w:pStyle w:val="Nagwek2"/>
        <w:numPr>
          <w:ilvl w:val="2"/>
          <w:numId w:val="40"/>
        </w:numPr>
        <w:spacing w:before="120"/>
        <w:ind w:left="709" w:hanging="709"/>
        <w:rPr>
          <w:sz w:val="24"/>
          <w:szCs w:val="24"/>
        </w:rPr>
      </w:pPr>
      <w:bookmarkStart w:id="31" w:name="_Toc433360047"/>
      <w:r w:rsidRPr="006B1A97">
        <w:rPr>
          <w:sz w:val="24"/>
          <w:szCs w:val="24"/>
        </w:rPr>
        <w:t>Niepełnosprawni</w:t>
      </w:r>
      <w:bookmarkEnd w:id="31"/>
    </w:p>
    <w:p w:rsidR="003F6629" w:rsidRPr="006B1A97" w:rsidRDefault="003F6629" w:rsidP="003F6629">
      <w:pPr>
        <w:spacing w:after="120" w:line="240" w:lineRule="auto"/>
        <w:rPr>
          <w:sz w:val="24"/>
          <w:szCs w:val="24"/>
        </w:rPr>
      </w:pPr>
    </w:p>
    <w:p w:rsidR="003F6629" w:rsidRDefault="003F6629" w:rsidP="003F6629">
      <w:pPr>
        <w:spacing w:after="12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Osoby niepełnosprawne stanowią na warmińsko-mazurskim rynku pracy niski odsetek</w:t>
      </w:r>
      <w:r w:rsidR="00B315B1">
        <w:rPr>
          <w:sz w:val="24"/>
          <w:szCs w:val="24"/>
        </w:rPr>
        <w:t xml:space="preserve"> bezrobotnych. Jednak w okresie</w:t>
      </w:r>
      <w:r w:rsidRPr="006B1A97">
        <w:rPr>
          <w:sz w:val="24"/>
          <w:szCs w:val="24"/>
        </w:rPr>
        <w:t xml:space="preserve"> analizowanych pięciu lat (2010-2014) ich odsetek w ogólnym bezrobociu, podobnie jak liczba, regularnie się zwiększały. W 2010 roku w województwie</w:t>
      </w:r>
      <w:r w:rsidR="00B315B1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</w:t>
      </w:r>
      <w:r w:rsidR="00532DE9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>w rejestrach osób bezrobotnych pozostawało 5 319 osób niepełnosprawnych stanowiących 5,0%, natomiast dwa lata później, w 2012 r., już 5 843 osoby (5,2%). Największy wzrost przypadł na rok 2013 kiedy liczba</w:t>
      </w:r>
      <w:r w:rsidR="00B315B1">
        <w:rPr>
          <w:sz w:val="24"/>
          <w:szCs w:val="24"/>
        </w:rPr>
        <w:t xml:space="preserve"> osób bezrobotnych w tej grupie</w:t>
      </w:r>
      <w:r w:rsidRPr="006B1A97">
        <w:rPr>
          <w:sz w:val="24"/>
          <w:szCs w:val="24"/>
        </w:rPr>
        <w:t xml:space="preserve"> zwiększyła się o 11,9% </w:t>
      </w:r>
      <w:r w:rsidR="00532DE9">
        <w:rPr>
          <w:sz w:val="24"/>
          <w:szCs w:val="24"/>
        </w:rPr>
        <w:t xml:space="preserve">                   </w:t>
      </w:r>
      <w:r w:rsidRPr="006B1A97">
        <w:rPr>
          <w:sz w:val="24"/>
          <w:szCs w:val="24"/>
        </w:rPr>
        <w:t>w stosunku do roku poprzedniego i wyniosła 6 536 osób. Według stanu na koniec 2014 roku nastąpiła poprawa sytuacji osób niepełnosprawnych na rynku pracy, ich liczba w całym województwie wyniosła 5 921 osób (6,0%) i była niższa o 615 osób (9,4%) niż w roku poprzednim. Jednak udział procentowy tej grupy bezrobotnych w stosunku do 2013 roku, wz</w:t>
      </w:r>
      <w:r w:rsidR="00B315B1">
        <w:rPr>
          <w:sz w:val="24"/>
          <w:szCs w:val="24"/>
        </w:rPr>
        <w:t>rósł o 0,4 pkt proc. Analizując</w:t>
      </w:r>
      <w:r w:rsidRPr="006B1A97">
        <w:rPr>
          <w:sz w:val="24"/>
          <w:szCs w:val="24"/>
        </w:rPr>
        <w:t xml:space="preserve"> sytuację osób niepełnosprawnych zarejestrowanych                w urzędach pracy należy pamiętać, że są to osoby zdolne i gotowe do podjęcia zatrudnienia co najmniej</w:t>
      </w:r>
      <w:r w:rsidR="00B315B1">
        <w:rPr>
          <w:sz w:val="24"/>
          <w:szCs w:val="24"/>
        </w:rPr>
        <w:t xml:space="preserve"> w połowie wymiaru czasu pracy,</w:t>
      </w:r>
      <w:r w:rsidRPr="006B1A97">
        <w:rPr>
          <w:sz w:val="24"/>
          <w:szCs w:val="24"/>
        </w:rPr>
        <w:t xml:space="preserve"> a do zadań publicznych służb zatrudnienia należy wsparcie osób pozostających bez zatrudnienia w zdobyciu pracy.  </w:t>
      </w:r>
    </w:p>
    <w:p w:rsidR="000446C3" w:rsidRDefault="000446C3" w:rsidP="003F6629">
      <w:pPr>
        <w:spacing w:after="120"/>
        <w:jc w:val="both"/>
        <w:rPr>
          <w:sz w:val="24"/>
          <w:szCs w:val="24"/>
        </w:rPr>
      </w:pPr>
    </w:p>
    <w:p w:rsidR="000446C3" w:rsidRDefault="000446C3" w:rsidP="003F6629">
      <w:pPr>
        <w:spacing w:after="120"/>
        <w:jc w:val="both"/>
        <w:rPr>
          <w:sz w:val="24"/>
          <w:szCs w:val="24"/>
        </w:rPr>
      </w:pPr>
    </w:p>
    <w:p w:rsidR="000446C3" w:rsidRDefault="000446C3" w:rsidP="003F6629">
      <w:pPr>
        <w:spacing w:after="120"/>
        <w:jc w:val="both"/>
        <w:rPr>
          <w:sz w:val="24"/>
          <w:szCs w:val="24"/>
        </w:rPr>
      </w:pPr>
    </w:p>
    <w:p w:rsidR="00733E7B" w:rsidRPr="006B1A97" w:rsidRDefault="00733E7B" w:rsidP="003F6629">
      <w:pPr>
        <w:spacing w:after="120"/>
        <w:jc w:val="both"/>
        <w:rPr>
          <w:sz w:val="24"/>
          <w:szCs w:val="24"/>
        </w:rPr>
      </w:pPr>
    </w:p>
    <w:p w:rsidR="00733E7B" w:rsidRDefault="00733E7B" w:rsidP="00733E7B">
      <w:pPr>
        <w:pStyle w:val="Legenda"/>
        <w:keepNext/>
        <w:spacing w:after="0"/>
        <w:jc w:val="center"/>
      </w:pPr>
      <w:r>
        <w:lastRenderedPageBreak/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14</w:t>
      </w:r>
      <w:r w:rsidR="00650DC6">
        <w:rPr>
          <w:noProof/>
        </w:rPr>
        <w:fldChar w:fldCharType="end"/>
      </w:r>
      <w:r>
        <w:t xml:space="preserve"> </w:t>
      </w:r>
      <w:r w:rsidRPr="00733E7B">
        <w:t>Liczba i udział w % bezrobotnych niepełnosprawnych w ogólnej liczbie osób bezrobotnych w latach 2010-2014</w:t>
      </w:r>
    </w:p>
    <w:p w:rsidR="003F6629" w:rsidRPr="006B1A97" w:rsidRDefault="00380F08" w:rsidP="003F662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B1A97">
        <w:rPr>
          <w:b/>
          <w:sz w:val="24"/>
          <w:szCs w:val="24"/>
        </w:rPr>
        <w:object w:dxaOrig="7950" w:dyaOrig="3315">
          <v:shape id="_x0000_i1033" type="#_x0000_t75" style="width:374.25pt;height:158.25pt" o:ole="">
            <v:imagedata r:id="rId45" o:title=""/>
          </v:shape>
          <o:OLEObject Type="Embed" ProgID="Excel.Sheet.12" ShapeID="_x0000_i1033" DrawAspect="Content" ObjectID="_1507374865" r:id="rId46"/>
        </w:object>
      </w:r>
    </w:p>
    <w:p w:rsidR="000B7368" w:rsidRDefault="000B7368" w:rsidP="000B7368">
      <w:pPr>
        <w:spacing w:after="120"/>
        <w:rPr>
          <w:rFonts w:cstheme="minorHAnsi"/>
          <w:sz w:val="20"/>
          <w:szCs w:val="20"/>
        </w:rPr>
      </w:pPr>
      <w:r w:rsidRPr="000446C3">
        <w:rPr>
          <w:rFonts w:cstheme="minorHAnsi"/>
          <w:sz w:val="20"/>
          <w:szCs w:val="20"/>
        </w:rPr>
        <w:t>Źródło: Sprawozdanie o rynku pracy MPiPS-01. Obliczenia własne</w:t>
      </w:r>
    </w:p>
    <w:p w:rsidR="00380F08" w:rsidRPr="000446C3" w:rsidRDefault="00380F08" w:rsidP="000B7368">
      <w:pPr>
        <w:spacing w:after="120"/>
        <w:rPr>
          <w:rFonts w:cstheme="minorHAnsi"/>
          <w:sz w:val="20"/>
          <w:szCs w:val="20"/>
        </w:rPr>
      </w:pPr>
    </w:p>
    <w:p w:rsidR="003F6629" w:rsidRDefault="003F6629" w:rsidP="00D32074">
      <w:pPr>
        <w:pStyle w:val="Nagwek2"/>
        <w:numPr>
          <w:ilvl w:val="2"/>
          <w:numId w:val="40"/>
        </w:numPr>
        <w:spacing w:before="120"/>
        <w:ind w:left="709" w:hanging="709"/>
        <w:rPr>
          <w:sz w:val="24"/>
          <w:szCs w:val="24"/>
        </w:rPr>
      </w:pPr>
      <w:bookmarkStart w:id="32" w:name="_Toc433360048"/>
      <w:r w:rsidRPr="006B1A97">
        <w:rPr>
          <w:sz w:val="24"/>
          <w:szCs w:val="24"/>
        </w:rPr>
        <w:t>Zamieszkali na wsi</w:t>
      </w:r>
      <w:bookmarkEnd w:id="32"/>
    </w:p>
    <w:p w:rsidR="007B148E" w:rsidRPr="007B148E" w:rsidRDefault="007B148E" w:rsidP="007B148E"/>
    <w:p w:rsidR="003F6629" w:rsidRDefault="003F6629" w:rsidP="007B148E">
      <w:pPr>
        <w:spacing w:before="120" w:after="12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Warmińsko-mazurski rynek pracy charakteryzuje się tym, że bardzo duży odsetek </w:t>
      </w:r>
      <w:r w:rsidR="00A00079">
        <w:rPr>
          <w:sz w:val="24"/>
          <w:szCs w:val="24"/>
        </w:rPr>
        <w:t xml:space="preserve">- </w:t>
      </w:r>
      <w:r w:rsidRPr="006B1A97">
        <w:rPr>
          <w:sz w:val="24"/>
          <w:szCs w:val="24"/>
        </w:rPr>
        <w:t>około 50%</w:t>
      </w:r>
      <w:r w:rsidR="00A00079">
        <w:rPr>
          <w:sz w:val="24"/>
          <w:szCs w:val="24"/>
        </w:rPr>
        <w:t xml:space="preserve"> - </w:t>
      </w:r>
      <w:r w:rsidRPr="006B1A97">
        <w:rPr>
          <w:sz w:val="24"/>
          <w:szCs w:val="24"/>
        </w:rPr>
        <w:t>w ogólnym bezrobociu stanowią mieszkańcy wsi. Ponadto problem warmińsko-mazur</w:t>
      </w:r>
      <w:r w:rsidR="003F7BDB">
        <w:rPr>
          <w:sz w:val="24"/>
          <w:szCs w:val="24"/>
        </w:rPr>
        <w:t>skiej wsi jest bardziej złożony</w:t>
      </w:r>
      <w:r w:rsidRPr="006B1A97">
        <w:rPr>
          <w:sz w:val="24"/>
          <w:szCs w:val="24"/>
        </w:rPr>
        <w:t xml:space="preserve"> z uwagi na występowanie terenów popegeerowskich. W latach </w:t>
      </w:r>
      <w:r w:rsidR="006B338B">
        <w:rPr>
          <w:sz w:val="24"/>
          <w:szCs w:val="24"/>
        </w:rPr>
        <w:t xml:space="preserve">        </w:t>
      </w:r>
      <w:r w:rsidRPr="006B1A97">
        <w:rPr>
          <w:sz w:val="24"/>
          <w:szCs w:val="24"/>
        </w:rPr>
        <w:t xml:space="preserve">2010 - 2014 największy wzrost liczby bezrobotnych </w:t>
      </w:r>
      <w:r w:rsidR="006B338B">
        <w:rPr>
          <w:sz w:val="24"/>
          <w:szCs w:val="24"/>
        </w:rPr>
        <w:t>tej grupy</w:t>
      </w:r>
      <w:r w:rsidRPr="006B1A97">
        <w:rPr>
          <w:sz w:val="24"/>
          <w:szCs w:val="24"/>
        </w:rPr>
        <w:t xml:space="preserve"> nastąpił w 2012 roku</w:t>
      </w:r>
      <w:r w:rsidR="003F7BDB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o 5,4% (2 871 osób), wynosząc 56 096 osób. Bezrobotni zamieszkali na terenach wiejskich na koniec 2014 roku stanowili ponad połowę wszystkich osób figurujących w rejestrach urzę</w:t>
      </w:r>
      <w:r w:rsidR="003F7BDB">
        <w:rPr>
          <w:sz w:val="24"/>
          <w:szCs w:val="24"/>
        </w:rPr>
        <w:t>dów pracy - 50,6% (49 695 osób)</w:t>
      </w:r>
      <w:r w:rsidRPr="006B1A97">
        <w:rPr>
          <w:sz w:val="24"/>
          <w:szCs w:val="24"/>
        </w:rPr>
        <w:t xml:space="preserve"> i w porównaniu do 2010 ro</w:t>
      </w:r>
      <w:r w:rsidR="003F7BDB">
        <w:rPr>
          <w:sz w:val="24"/>
          <w:szCs w:val="24"/>
        </w:rPr>
        <w:t xml:space="preserve">ku udział procentowy tej grupy </w:t>
      </w:r>
      <w:r w:rsidRPr="006B1A97">
        <w:rPr>
          <w:sz w:val="24"/>
          <w:szCs w:val="24"/>
        </w:rPr>
        <w:t>w ogóle bezrobotnych pozostawał na podobnym poziomie (wzrost o  1,3 pkt proc</w:t>
      </w:r>
      <w:r w:rsidR="00733E7B">
        <w:rPr>
          <w:sz w:val="24"/>
          <w:szCs w:val="24"/>
        </w:rPr>
        <w:t>.</w:t>
      </w:r>
      <w:r w:rsidRPr="006B1A97">
        <w:rPr>
          <w:sz w:val="24"/>
          <w:szCs w:val="24"/>
        </w:rPr>
        <w:t xml:space="preserve">). W analizowanym okresie można zauważyć wzrost udziału procentowego tej grupy w ogóle bezrobotnych </w:t>
      </w:r>
      <w:r w:rsidR="00532DE9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>o 1,3 pkt proc. w stosunku  do roku 2010 oraz o 0,8 pkt proc. w odniesi</w:t>
      </w:r>
      <w:r w:rsidR="003F7BDB">
        <w:rPr>
          <w:sz w:val="24"/>
          <w:szCs w:val="24"/>
        </w:rPr>
        <w:t>eniu</w:t>
      </w:r>
      <w:r w:rsidRPr="006B1A97">
        <w:rPr>
          <w:sz w:val="24"/>
          <w:szCs w:val="24"/>
        </w:rPr>
        <w:t xml:space="preserve"> do roku 2013.</w:t>
      </w:r>
    </w:p>
    <w:p w:rsidR="00733E7B" w:rsidRPr="000446C3" w:rsidRDefault="00733E7B" w:rsidP="00733E7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733E7B">
        <w:rPr>
          <w:b/>
          <w:sz w:val="20"/>
          <w:szCs w:val="20"/>
        </w:rPr>
        <w:t xml:space="preserve">Wykres </w:t>
      </w:r>
      <w:r w:rsidRPr="00733E7B">
        <w:rPr>
          <w:b/>
          <w:sz w:val="20"/>
          <w:szCs w:val="20"/>
        </w:rPr>
        <w:fldChar w:fldCharType="begin"/>
      </w:r>
      <w:r w:rsidRPr="00733E7B">
        <w:rPr>
          <w:b/>
          <w:sz w:val="20"/>
          <w:szCs w:val="20"/>
        </w:rPr>
        <w:instrText xml:space="preserve"> SEQ Wykres \* ARABIC </w:instrText>
      </w:r>
      <w:r w:rsidRPr="00733E7B">
        <w:rPr>
          <w:b/>
          <w:sz w:val="20"/>
          <w:szCs w:val="20"/>
        </w:rPr>
        <w:fldChar w:fldCharType="separate"/>
      </w:r>
      <w:r w:rsidR="00214D23">
        <w:rPr>
          <w:b/>
          <w:noProof/>
          <w:sz w:val="20"/>
          <w:szCs w:val="20"/>
        </w:rPr>
        <w:t>15</w:t>
      </w:r>
      <w:r w:rsidRPr="00733E7B">
        <w:rPr>
          <w:b/>
          <w:sz w:val="20"/>
          <w:szCs w:val="20"/>
        </w:rPr>
        <w:fldChar w:fldCharType="end"/>
      </w:r>
      <w:r>
        <w:t xml:space="preserve"> </w:t>
      </w:r>
      <w:r w:rsidRPr="000446C3">
        <w:rPr>
          <w:rFonts w:eastAsia="Times New Roman"/>
          <w:b/>
          <w:bCs/>
          <w:sz w:val="20"/>
          <w:szCs w:val="20"/>
          <w:lang w:eastAsia="pl-PL"/>
        </w:rPr>
        <w:t xml:space="preserve">Liczba i udział w % bezrobotnych zamieszkałych na wsi w ogólnej liczbie osób bezrobotnych </w:t>
      </w:r>
    </w:p>
    <w:p w:rsidR="00733E7B" w:rsidRPr="000446C3" w:rsidRDefault="00733E7B" w:rsidP="00733E7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0446C3">
        <w:rPr>
          <w:rFonts w:eastAsia="Times New Roman"/>
          <w:b/>
          <w:bCs/>
          <w:sz w:val="20"/>
          <w:szCs w:val="20"/>
          <w:lang w:eastAsia="pl-PL"/>
        </w:rPr>
        <w:t>w latach 2010-2014</w:t>
      </w:r>
    </w:p>
    <w:p w:rsidR="00733E7B" w:rsidRDefault="00733E7B" w:rsidP="00733E7B">
      <w:pPr>
        <w:pStyle w:val="Legenda"/>
        <w:keepNext/>
        <w:jc w:val="center"/>
      </w:pPr>
    </w:p>
    <w:bookmarkStart w:id="33" w:name="_MON_1499760750"/>
    <w:bookmarkEnd w:id="33"/>
    <w:p w:rsidR="003F6629" w:rsidRPr="006B1A97" w:rsidRDefault="00733E7B" w:rsidP="003F6629">
      <w:pPr>
        <w:jc w:val="center"/>
        <w:rPr>
          <w:rFonts w:ascii="Times New Roman" w:hAnsi="Times New Roman"/>
          <w:sz w:val="24"/>
          <w:szCs w:val="24"/>
        </w:rPr>
      </w:pPr>
      <w:r w:rsidRPr="006B1A97">
        <w:rPr>
          <w:b/>
          <w:sz w:val="24"/>
          <w:szCs w:val="24"/>
        </w:rPr>
        <w:object w:dxaOrig="8657" w:dyaOrig="3909">
          <v:shape id="_x0000_i1034" type="#_x0000_t75" style="width:375.75pt;height:174.75pt" o:ole="">
            <v:imagedata r:id="rId47" o:title=""/>
          </v:shape>
          <o:OLEObject Type="Embed" ProgID="Excel.Sheet.12" ShapeID="_x0000_i1034" DrawAspect="Content" ObjectID="_1507374866" r:id="rId48"/>
        </w:object>
      </w:r>
    </w:p>
    <w:p w:rsidR="003F6629" w:rsidRPr="003F7BDB" w:rsidRDefault="003F6629" w:rsidP="003F6629">
      <w:pPr>
        <w:spacing w:before="120" w:after="120"/>
        <w:rPr>
          <w:rFonts w:cstheme="minorHAnsi"/>
          <w:sz w:val="20"/>
          <w:szCs w:val="20"/>
        </w:rPr>
      </w:pPr>
      <w:r w:rsidRPr="00380F08">
        <w:rPr>
          <w:rFonts w:cstheme="minorHAnsi"/>
          <w:sz w:val="20"/>
          <w:szCs w:val="20"/>
        </w:rPr>
        <w:t>Źródło: Sprawozdanie o rynku pracy MPiPS-01. Obliczenia własne.</w:t>
      </w:r>
    </w:p>
    <w:p w:rsidR="003F6629" w:rsidRPr="006B1A97" w:rsidRDefault="003F6629" w:rsidP="00D32074">
      <w:pPr>
        <w:pStyle w:val="Nagwek2"/>
        <w:numPr>
          <w:ilvl w:val="2"/>
          <w:numId w:val="40"/>
        </w:numPr>
        <w:ind w:left="709" w:hanging="709"/>
        <w:rPr>
          <w:sz w:val="24"/>
          <w:szCs w:val="24"/>
        </w:rPr>
      </w:pPr>
      <w:bookmarkStart w:id="34" w:name="_Toc433360049"/>
      <w:r w:rsidRPr="006B1A97">
        <w:rPr>
          <w:sz w:val="24"/>
          <w:szCs w:val="24"/>
        </w:rPr>
        <w:lastRenderedPageBreak/>
        <w:t>Bezrobocie wśród młodych i osób powyżej 50 roku życia</w:t>
      </w:r>
      <w:bookmarkEnd w:id="34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Istotnym czynnikiem kształtującym wielkość i charakter bezrobocia jest struktura wiekowa. Najtrudniejsza sytuacja utrzymuje się w grupie osób 50+. W latach 2010-2014 najwyższy poziom bezrobocia w tej grupie wiekowej zanotowano w roku 2013, kiedy to liczba osób bezrobotnych ukształtowała się na poziomie 27 677 osób (12%). W końcu 2014 roku </w:t>
      </w:r>
      <w:r w:rsidR="00532DE9">
        <w:rPr>
          <w:sz w:val="24"/>
          <w:szCs w:val="24"/>
        </w:rPr>
        <w:t xml:space="preserve">                            </w:t>
      </w:r>
      <w:r w:rsidRPr="006B1A97">
        <w:rPr>
          <w:sz w:val="24"/>
          <w:szCs w:val="24"/>
        </w:rPr>
        <w:t xml:space="preserve">w urzędach pracy zarejestrowanych było 24 981 osób powyżej 50 roku życia (25,5%). </w:t>
      </w:r>
      <w:r w:rsidR="00532DE9">
        <w:rPr>
          <w:sz w:val="24"/>
          <w:szCs w:val="24"/>
        </w:rPr>
        <w:t xml:space="preserve">                      </w:t>
      </w:r>
      <w:r w:rsidRPr="006B1A97">
        <w:rPr>
          <w:sz w:val="24"/>
          <w:szCs w:val="24"/>
        </w:rPr>
        <w:t>W porównaniu do roku poprzedniego ich liczba spadła o 2 696 osób (tj</w:t>
      </w:r>
      <w:r w:rsidR="00F06590">
        <w:rPr>
          <w:sz w:val="24"/>
          <w:szCs w:val="24"/>
        </w:rPr>
        <w:t>.</w:t>
      </w:r>
      <w:r w:rsidRPr="006B1A97">
        <w:rPr>
          <w:sz w:val="24"/>
          <w:szCs w:val="24"/>
        </w:rPr>
        <w:t xml:space="preserve"> o 9,75). Wzrósł jednak udział procentowy tej grupy </w:t>
      </w:r>
      <w:r w:rsidR="002754EB">
        <w:rPr>
          <w:sz w:val="24"/>
          <w:szCs w:val="24"/>
        </w:rPr>
        <w:t xml:space="preserve"> w ogólnym bezrobociu</w:t>
      </w:r>
      <w:r w:rsidRPr="006B1A97">
        <w:rPr>
          <w:sz w:val="24"/>
          <w:szCs w:val="24"/>
        </w:rPr>
        <w:t xml:space="preserve"> – w stosunku do 2013 roku o 1,6 pkt proc. </w:t>
      </w:r>
    </w:p>
    <w:p w:rsidR="00733E7B" w:rsidRPr="00380F08" w:rsidRDefault="00733E7B" w:rsidP="00733E7B">
      <w:pPr>
        <w:spacing w:before="240" w:after="12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733E7B">
        <w:rPr>
          <w:b/>
          <w:sz w:val="20"/>
          <w:szCs w:val="20"/>
        </w:rPr>
        <w:t xml:space="preserve">Wykres </w:t>
      </w:r>
      <w:r w:rsidRPr="00733E7B">
        <w:rPr>
          <w:b/>
          <w:sz w:val="20"/>
          <w:szCs w:val="20"/>
        </w:rPr>
        <w:fldChar w:fldCharType="begin"/>
      </w:r>
      <w:r w:rsidRPr="00733E7B">
        <w:rPr>
          <w:b/>
          <w:sz w:val="20"/>
          <w:szCs w:val="20"/>
        </w:rPr>
        <w:instrText xml:space="preserve"> SEQ Wykres \* ARABIC </w:instrText>
      </w:r>
      <w:r w:rsidRPr="00733E7B">
        <w:rPr>
          <w:b/>
          <w:sz w:val="20"/>
          <w:szCs w:val="20"/>
        </w:rPr>
        <w:fldChar w:fldCharType="separate"/>
      </w:r>
      <w:r w:rsidR="00214D23">
        <w:rPr>
          <w:b/>
          <w:noProof/>
          <w:sz w:val="20"/>
          <w:szCs w:val="20"/>
        </w:rPr>
        <w:t>16</w:t>
      </w:r>
      <w:r w:rsidRPr="00733E7B">
        <w:rPr>
          <w:b/>
          <w:sz w:val="20"/>
          <w:szCs w:val="20"/>
        </w:rPr>
        <w:fldChar w:fldCharType="end"/>
      </w:r>
      <w:r>
        <w:t xml:space="preserve"> </w:t>
      </w:r>
      <w:r w:rsidRPr="00380F08">
        <w:rPr>
          <w:rFonts w:eastAsia="Times New Roman"/>
          <w:b/>
          <w:bCs/>
          <w:sz w:val="20"/>
          <w:szCs w:val="20"/>
          <w:lang w:eastAsia="pl-PL"/>
        </w:rPr>
        <w:t>Liczba i udział w % bez</w:t>
      </w:r>
      <w:r>
        <w:rPr>
          <w:rFonts w:eastAsia="Times New Roman"/>
          <w:b/>
          <w:bCs/>
          <w:sz w:val="20"/>
          <w:szCs w:val="20"/>
          <w:lang w:eastAsia="pl-PL"/>
        </w:rPr>
        <w:t>robotnych powyżej 50 roku życia</w:t>
      </w:r>
      <w:r w:rsidRPr="00380F08">
        <w:rPr>
          <w:rFonts w:eastAsia="Times New Roman"/>
          <w:b/>
          <w:bCs/>
          <w:sz w:val="20"/>
          <w:szCs w:val="20"/>
          <w:lang w:eastAsia="pl-PL"/>
        </w:rPr>
        <w:t xml:space="preserve"> w ogólnej liczbie osób bezrobotnych                             w latach 2010-2014</w:t>
      </w:r>
    </w:p>
    <w:p w:rsidR="00733E7B" w:rsidRDefault="00733E7B" w:rsidP="00733E7B">
      <w:pPr>
        <w:pStyle w:val="Legenda"/>
        <w:keepNext/>
        <w:jc w:val="center"/>
      </w:pPr>
    </w:p>
    <w:bookmarkStart w:id="35" w:name="_MON_1499761095"/>
    <w:bookmarkEnd w:id="35"/>
    <w:p w:rsidR="003F6629" w:rsidRPr="006B1A97" w:rsidRDefault="00380F08" w:rsidP="003F6629">
      <w:pPr>
        <w:spacing w:before="240" w:after="12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6B1A97">
        <w:rPr>
          <w:b/>
          <w:sz w:val="24"/>
          <w:szCs w:val="24"/>
        </w:rPr>
        <w:object w:dxaOrig="8612" w:dyaOrig="4000">
          <v:shape id="_x0000_i1035" type="#_x0000_t75" style="width:374.25pt;height:171.75pt" o:ole="">
            <v:imagedata r:id="rId49" o:title=""/>
          </v:shape>
          <o:OLEObject Type="Embed" ProgID="Excel.Sheet.12" ShapeID="_x0000_i1035" DrawAspect="Content" ObjectID="_1507374867" r:id="rId50"/>
        </w:object>
      </w:r>
    </w:p>
    <w:p w:rsidR="003F6629" w:rsidRPr="00380F08" w:rsidRDefault="003F6629" w:rsidP="003F6629">
      <w:pPr>
        <w:spacing w:before="120" w:after="120"/>
        <w:rPr>
          <w:rFonts w:cstheme="minorHAnsi"/>
          <w:sz w:val="20"/>
          <w:szCs w:val="20"/>
        </w:rPr>
      </w:pPr>
      <w:r w:rsidRPr="00380F08">
        <w:rPr>
          <w:rFonts w:cstheme="minorHAnsi"/>
          <w:sz w:val="20"/>
          <w:szCs w:val="20"/>
        </w:rPr>
        <w:t>Źródło: Sprawozdanie o rynku pracy MPiPS-01. Obliczenia własne.</w:t>
      </w:r>
    </w:p>
    <w:p w:rsidR="003F6629" w:rsidRPr="006B1A97" w:rsidRDefault="003F6629" w:rsidP="003F6629">
      <w:pPr>
        <w:spacing w:before="120" w:after="120"/>
        <w:rPr>
          <w:rFonts w:cstheme="minorHAnsi"/>
          <w:sz w:val="24"/>
          <w:szCs w:val="24"/>
        </w:rPr>
      </w:pPr>
    </w:p>
    <w:p w:rsidR="003F6629" w:rsidRDefault="003F6629" w:rsidP="003F6629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Zupełnie inne przyczyny decydują o trudnościach na rynku pracy o</w:t>
      </w:r>
      <w:r w:rsidR="00F06590">
        <w:rPr>
          <w:sz w:val="24"/>
          <w:szCs w:val="24"/>
        </w:rPr>
        <w:t xml:space="preserve">sób w wieku do 25 lat. Istotnym </w:t>
      </w:r>
      <w:r w:rsidRPr="006B1A97">
        <w:rPr>
          <w:sz w:val="24"/>
          <w:szCs w:val="24"/>
        </w:rPr>
        <w:t>problemem jest m.in.</w:t>
      </w:r>
      <w:r w:rsidR="00F06590">
        <w:rPr>
          <w:sz w:val="24"/>
          <w:szCs w:val="24"/>
        </w:rPr>
        <w:t xml:space="preserve"> brak doświadczenia zawodowego, </w:t>
      </w:r>
      <w:r w:rsidRPr="006B1A97">
        <w:rPr>
          <w:sz w:val="24"/>
          <w:szCs w:val="24"/>
        </w:rPr>
        <w:t xml:space="preserve">odpowiedniego wykształcenia, niski pułap zarobków dla osób rozpoczynających pierwszą pracę (czego efektem jest zwiększająca się w tej grupie skala migracji zarobkowej). Według statystyk, bezrobotni do 25 lat stanowią czwartą co do wielkości grupę będąca w szczególnej sytuacji na rynku pracy. W analizowanym okresie 2010-2014 najwyższy odsetek </w:t>
      </w:r>
      <w:r w:rsidR="006B4DCF">
        <w:rPr>
          <w:sz w:val="24"/>
          <w:szCs w:val="24"/>
        </w:rPr>
        <w:t>osób młodych w ogóle bezrobocia</w:t>
      </w:r>
      <w:r w:rsidRPr="006B1A97">
        <w:rPr>
          <w:sz w:val="24"/>
          <w:szCs w:val="24"/>
        </w:rPr>
        <w:t xml:space="preserve"> wystąpił w roku 2010 i wyniósł 21,7% (22 992 osoby). Poprawa sytuacji analizowanej grupy nastąpiła w 2013 roku kiedy to liczba zarejestrowanych osób młodych </w:t>
      </w:r>
      <w:r w:rsidR="00532DE9">
        <w:rPr>
          <w:sz w:val="24"/>
          <w:szCs w:val="24"/>
        </w:rPr>
        <w:t xml:space="preserve">                    </w:t>
      </w:r>
      <w:r w:rsidRPr="006B1A97">
        <w:rPr>
          <w:sz w:val="24"/>
          <w:szCs w:val="24"/>
        </w:rPr>
        <w:t>w regionie w sto</w:t>
      </w:r>
      <w:r w:rsidR="006B4DCF">
        <w:rPr>
          <w:sz w:val="24"/>
          <w:szCs w:val="24"/>
        </w:rPr>
        <w:t>sunku do 2012 roku spadła o 3,3</w:t>
      </w:r>
      <w:r w:rsidRPr="006B1A97">
        <w:rPr>
          <w:sz w:val="24"/>
          <w:szCs w:val="24"/>
        </w:rPr>
        <w:t xml:space="preserve">% (tj. o 759 osób). W trakcie analizowanych pięciu lat odsetek osób młodych systematycznie się zmniejszał osiągając w 2014 roku wielkość 17,2% (16 852 osoby). </w:t>
      </w:r>
    </w:p>
    <w:p w:rsidR="00380F08" w:rsidRDefault="00380F08" w:rsidP="003F6629">
      <w:pPr>
        <w:jc w:val="both"/>
        <w:rPr>
          <w:sz w:val="24"/>
          <w:szCs w:val="24"/>
        </w:rPr>
      </w:pPr>
    </w:p>
    <w:p w:rsidR="00380F08" w:rsidRPr="006B1A97" w:rsidRDefault="00380F08" w:rsidP="003F6629">
      <w:pPr>
        <w:jc w:val="both"/>
        <w:rPr>
          <w:sz w:val="24"/>
          <w:szCs w:val="24"/>
        </w:rPr>
      </w:pPr>
    </w:p>
    <w:p w:rsidR="00733E7B" w:rsidRPr="00733E7B" w:rsidRDefault="00733E7B" w:rsidP="00733E7B">
      <w:pPr>
        <w:pStyle w:val="Legenda"/>
        <w:keepNext/>
        <w:jc w:val="center"/>
      </w:pPr>
      <w:r>
        <w:lastRenderedPageBreak/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17</w:t>
      </w:r>
      <w:r w:rsidR="00650DC6">
        <w:rPr>
          <w:noProof/>
        </w:rPr>
        <w:fldChar w:fldCharType="end"/>
      </w:r>
      <w:r>
        <w:t xml:space="preserve"> </w:t>
      </w:r>
      <w:r w:rsidRPr="00733E7B">
        <w:rPr>
          <w:rFonts w:eastAsia="Times New Roman"/>
          <w:bCs w:val="0"/>
          <w:lang w:eastAsia="pl-PL"/>
        </w:rPr>
        <w:t>Liczba i udział w % bezrobotnych do 25 roku życia  w ogólnej liczbie osób bezrobotnych w latach 2010-2014</w:t>
      </w:r>
    </w:p>
    <w:bookmarkStart w:id="36" w:name="_MON_1499761369"/>
    <w:bookmarkEnd w:id="36"/>
    <w:p w:rsidR="003F6629" w:rsidRPr="006B1A97" w:rsidRDefault="00A32EC0" w:rsidP="003F6629">
      <w:pPr>
        <w:spacing w:before="240" w:after="12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6B1A97">
        <w:rPr>
          <w:b/>
          <w:sz w:val="24"/>
          <w:szCs w:val="24"/>
        </w:rPr>
        <w:object w:dxaOrig="7757" w:dyaOrig="3606">
          <v:shape id="_x0000_i1036" type="#_x0000_t75" style="width:380.25pt;height:179.25pt" o:ole="">
            <v:imagedata r:id="rId51" o:title=""/>
          </v:shape>
          <o:OLEObject Type="Embed" ProgID="Excel.Sheet.12" ShapeID="_x0000_i1036" DrawAspect="Content" ObjectID="_1507374868" r:id="rId52"/>
        </w:object>
      </w:r>
    </w:p>
    <w:p w:rsidR="003F6629" w:rsidRPr="00380F08" w:rsidRDefault="003F6629" w:rsidP="003F6629">
      <w:pPr>
        <w:spacing w:before="120" w:after="120"/>
        <w:rPr>
          <w:rFonts w:cstheme="minorHAnsi"/>
          <w:sz w:val="20"/>
          <w:szCs w:val="20"/>
        </w:rPr>
      </w:pPr>
      <w:r w:rsidRPr="00380F08">
        <w:rPr>
          <w:rFonts w:cstheme="minorHAnsi"/>
          <w:sz w:val="20"/>
          <w:szCs w:val="20"/>
        </w:rPr>
        <w:t>Źródło: Sprawozdanie o rynku pracy MPiPS-01. Obliczenia własne.</w:t>
      </w:r>
    </w:p>
    <w:p w:rsidR="003F6629" w:rsidRPr="006B1A97" w:rsidRDefault="003F6629" w:rsidP="003F6629">
      <w:pPr>
        <w:jc w:val="both"/>
        <w:rPr>
          <w:sz w:val="24"/>
          <w:szCs w:val="24"/>
        </w:rPr>
      </w:pPr>
    </w:p>
    <w:p w:rsidR="003F6629" w:rsidRPr="00E8600A" w:rsidRDefault="003F6629" w:rsidP="00D32074">
      <w:pPr>
        <w:pStyle w:val="Nagwek2"/>
        <w:numPr>
          <w:ilvl w:val="1"/>
          <w:numId w:val="40"/>
        </w:numPr>
        <w:ind w:left="709" w:hanging="709"/>
        <w:rPr>
          <w:color w:val="1F497D" w:themeColor="text2"/>
          <w:sz w:val="28"/>
          <w:szCs w:val="28"/>
        </w:rPr>
      </w:pPr>
      <w:bookmarkStart w:id="37" w:name="_Toc433360050"/>
      <w:r w:rsidRPr="00E8600A">
        <w:rPr>
          <w:color w:val="1F497D" w:themeColor="text2"/>
          <w:sz w:val="28"/>
          <w:szCs w:val="28"/>
        </w:rPr>
        <w:t>Napływ</w:t>
      </w:r>
      <w:bookmarkEnd w:id="26"/>
      <w:bookmarkEnd w:id="27"/>
      <w:r w:rsidRPr="00E8600A">
        <w:rPr>
          <w:color w:val="1F497D" w:themeColor="text2"/>
          <w:sz w:val="28"/>
          <w:szCs w:val="28"/>
        </w:rPr>
        <w:t xml:space="preserve"> i odpływ bezrobotnych</w:t>
      </w:r>
      <w:bookmarkEnd w:id="37"/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6B1A97" w:rsidRDefault="003F6629" w:rsidP="003F6629">
      <w:pPr>
        <w:spacing w:before="240"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 okresie pięciu lat (2010-2014), w urzędach pracy w całym województwie zarejestrowały się 712 523 osoby. Najwięcej nowych bezrobotnych przybyło do </w:t>
      </w:r>
      <w:r w:rsidR="006B338B">
        <w:rPr>
          <w:rFonts w:cstheme="minorHAnsi"/>
          <w:sz w:val="24"/>
          <w:szCs w:val="24"/>
        </w:rPr>
        <w:t>ewidencji</w:t>
      </w:r>
      <w:r w:rsidRPr="006B1A97">
        <w:rPr>
          <w:rFonts w:cstheme="minorHAnsi"/>
          <w:sz w:val="24"/>
          <w:szCs w:val="24"/>
        </w:rPr>
        <w:t xml:space="preserve"> urzędów pracy w 2010 roku – 164 256 osób. Natomiast w kolejnych latach, aż do 2013 roku ich liczba zmniejszała się, w 2011 roku, w stosunku do 2010 roku o 14,9% (24 519 osób) do poziomu 139 737 osób, </w:t>
      </w:r>
      <w:r w:rsidR="00532DE9">
        <w:rPr>
          <w:rFonts w:cstheme="minorHAnsi"/>
          <w:sz w:val="24"/>
          <w:szCs w:val="24"/>
        </w:rPr>
        <w:t xml:space="preserve">                                   </w:t>
      </w:r>
      <w:r w:rsidRPr="006B1A97">
        <w:rPr>
          <w:rFonts w:cstheme="minorHAnsi"/>
          <w:sz w:val="24"/>
          <w:szCs w:val="24"/>
        </w:rPr>
        <w:t>w 2012 roku o 0,9% (1 225 osób) wynosząc w końcu roku 138 512 osób. W 2013 roku nastąpił niewielki wzrost osób rejestrujących się w urzędach pracy w regionie, o 2,5% (3 477 osób), natom</w:t>
      </w:r>
      <w:r w:rsidR="00A00079">
        <w:rPr>
          <w:rFonts w:cstheme="minorHAnsi"/>
          <w:sz w:val="24"/>
          <w:szCs w:val="24"/>
        </w:rPr>
        <w:t xml:space="preserve">iast już w 2014 roku, </w:t>
      </w:r>
      <w:r w:rsidRPr="006B1A97">
        <w:rPr>
          <w:rFonts w:cstheme="minorHAnsi"/>
          <w:sz w:val="24"/>
          <w:szCs w:val="24"/>
        </w:rPr>
        <w:t xml:space="preserve">w związku z poprawą sytuacji na rynku pracy, </w:t>
      </w:r>
      <w:r w:rsidR="00087290" w:rsidRPr="006B1A97">
        <w:rPr>
          <w:rFonts w:cstheme="minorHAnsi"/>
          <w:sz w:val="24"/>
          <w:szCs w:val="24"/>
        </w:rPr>
        <w:t>zarejestrowało</w:t>
      </w:r>
      <w:r w:rsidR="00F06590">
        <w:rPr>
          <w:rFonts w:cstheme="minorHAnsi"/>
          <w:sz w:val="24"/>
          <w:szCs w:val="24"/>
        </w:rPr>
        <w:t xml:space="preserve"> się</w:t>
      </w:r>
      <w:r w:rsidR="00F06590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w regionie o 9,8% mniej bezrobotnych (13 960 osób) niż w 2012 roku. W 2014 roku do bezrob</w:t>
      </w:r>
      <w:r w:rsidR="00A00079">
        <w:rPr>
          <w:rFonts w:cstheme="minorHAnsi"/>
          <w:sz w:val="24"/>
          <w:szCs w:val="24"/>
        </w:rPr>
        <w:t xml:space="preserve">ocia napłynęło 128 029 osób, </w:t>
      </w:r>
      <w:r w:rsidRPr="006B1A97">
        <w:rPr>
          <w:rFonts w:cstheme="minorHAnsi"/>
          <w:sz w:val="24"/>
          <w:szCs w:val="24"/>
        </w:rPr>
        <w:t xml:space="preserve">w stosunku do 2010 roku, liczba rejestrujących się </w:t>
      </w:r>
      <w:r w:rsidR="00532DE9">
        <w:rPr>
          <w:rFonts w:cstheme="minorHAnsi"/>
          <w:sz w:val="24"/>
          <w:szCs w:val="24"/>
        </w:rPr>
        <w:t xml:space="preserve">                     </w:t>
      </w:r>
      <w:r w:rsidRPr="006B1A97">
        <w:rPr>
          <w:rFonts w:cstheme="minorHAnsi"/>
          <w:sz w:val="24"/>
          <w:szCs w:val="24"/>
        </w:rPr>
        <w:t xml:space="preserve">w urzędach pracy spadła o 36 227 osób (22,1%). </w:t>
      </w:r>
    </w:p>
    <w:p w:rsidR="00F06590" w:rsidRDefault="003F6629" w:rsidP="003F6629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Podkreślić należy, że wśród osób rejestrujących się dominują osoby ponownie zgłaszające się do urzędów pracy. Ich odsetek w latach 2010 </w:t>
      </w:r>
      <w:r w:rsidR="006B338B">
        <w:rPr>
          <w:rFonts w:cstheme="minorHAnsi"/>
          <w:sz w:val="24"/>
          <w:szCs w:val="24"/>
        </w:rPr>
        <w:t xml:space="preserve">- </w:t>
      </w:r>
      <w:r w:rsidRPr="006B1A97">
        <w:rPr>
          <w:rFonts w:cstheme="minorHAnsi"/>
          <w:sz w:val="24"/>
          <w:szCs w:val="24"/>
        </w:rPr>
        <w:t>2014 minimalną wartość przyjął w 2012 roku – 83,2%, maksymaln</w:t>
      </w:r>
      <w:r w:rsidR="006B4DCF">
        <w:rPr>
          <w:rFonts w:cstheme="minorHAnsi"/>
          <w:sz w:val="24"/>
          <w:szCs w:val="24"/>
        </w:rPr>
        <w:t>ą w 2014 r. – 85,6%.</w:t>
      </w: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A32EC0" w:rsidRDefault="00A32EC0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380F08" w:rsidRDefault="00380F08" w:rsidP="003F6629">
      <w:pPr>
        <w:spacing w:after="0"/>
        <w:jc w:val="both"/>
        <w:rPr>
          <w:rFonts w:cstheme="minorHAnsi"/>
          <w:sz w:val="24"/>
          <w:szCs w:val="24"/>
        </w:rPr>
      </w:pPr>
    </w:p>
    <w:p w:rsidR="00733E7B" w:rsidRPr="00380F08" w:rsidRDefault="00733E7B" w:rsidP="00733E7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33E7B">
        <w:rPr>
          <w:b/>
          <w:sz w:val="20"/>
          <w:szCs w:val="20"/>
        </w:rPr>
        <w:lastRenderedPageBreak/>
        <w:t xml:space="preserve">Wykres </w:t>
      </w:r>
      <w:r w:rsidRPr="00733E7B">
        <w:rPr>
          <w:b/>
          <w:sz w:val="20"/>
          <w:szCs w:val="20"/>
        </w:rPr>
        <w:fldChar w:fldCharType="begin"/>
      </w:r>
      <w:r w:rsidRPr="00733E7B">
        <w:rPr>
          <w:b/>
          <w:sz w:val="20"/>
          <w:szCs w:val="20"/>
        </w:rPr>
        <w:instrText xml:space="preserve"> SEQ Wykres \* ARABIC </w:instrText>
      </w:r>
      <w:r w:rsidRPr="00733E7B">
        <w:rPr>
          <w:b/>
          <w:sz w:val="20"/>
          <w:szCs w:val="20"/>
        </w:rPr>
        <w:fldChar w:fldCharType="separate"/>
      </w:r>
      <w:r w:rsidR="00214D23">
        <w:rPr>
          <w:b/>
          <w:noProof/>
          <w:sz w:val="20"/>
          <w:szCs w:val="20"/>
        </w:rPr>
        <w:t>18</w:t>
      </w:r>
      <w:r w:rsidRPr="00733E7B">
        <w:rPr>
          <w:b/>
          <w:sz w:val="20"/>
          <w:szCs w:val="20"/>
        </w:rPr>
        <w:fldChar w:fldCharType="end"/>
      </w:r>
      <w:r>
        <w:t xml:space="preserve"> </w:t>
      </w:r>
      <w:r w:rsidRPr="00380F08">
        <w:rPr>
          <w:rFonts w:cstheme="minorHAnsi"/>
          <w:b/>
          <w:bCs/>
          <w:sz w:val="20"/>
          <w:szCs w:val="20"/>
        </w:rPr>
        <w:t xml:space="preserve">Odpływy i napływy do bezrobocia w województwie warmińsko-mazurskim </w:t>
      </w:r>
    </w:p>
    <w:p w:rsidR="00733E7B" w:rsidRPr="00380F08" w:rsidRDefault="00733E7B" w:rsidP="00733E7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80F08">
        <w:rPr>
          <w:rFonts w:cstheme="minorHAnsi"/>
          <w:b/>
          <w:bCs/>
          <w:sz w:val="20"/>
          <w:szCs w:val="20"/>
        </w:rPr>
        <w:t>w latach 2010-2014</w:t>
      </w:r>
    </w:p>
    <w:p w:rsidR="00733E7B" w:rsidRDefault="00733E7B" w:rsidP="00733E7B">
      <w:pPr>
        <w:pStyle w:val="Legenda"/>
        <w:keepNext/>
        <w:jc w:val="center"/>
      </w:pPr>
    </w:p>
    <w:p w:rsidR="006B4DCF" w:rsidRDefault="003F6629" w:rsidP="006B4DCF">
      <w:pPr>
        <w:spacing w:before="120" w:after="120"/>
        <w:jc w:val="center"/>
        <w:rPr>
          <w:rFonts w:cstheme="minorHAnsi"/>
          <w:sz w:val="20"/>
          <w:szCs w:val="20"/>
        </w:rPr>
      </w:pPr>
      <w:r w:rsidRPr="006B1A9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0A18E2" wp14:editId="5569600E">
            <wp:extent cx="5057775" cy="1838325"/>
            <wp:effectExtent l="0" t="0" r="0" b="0"/>
            <wp:docPr id="6" name="Obi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bookmarkStart w:id="38" w:name="_Toc272069659"/>
      <w:bookmarkStart w:id="39" w:name="_Toc272067533"/>
    </w:p>
    <w:p w:rsidR="006B4DCF" w:rsidRDefault="003F6629" w:rsidP="006B4DCF">
      <w:pPr>
        <w:spacing w:before="120" w:after="120"/>
        <w:rPr>
          <w:rFonts w:cstheme="minorHAnsi"/>
          <w:b/>
          <w:sz w:val="24"/>
          <w:szCs w:val="24"/>
        </w:rPr>
      </w:pPr>
      <w:r w:rsidRPr="00380F08">
        <w:rPr>
          <w:rFonts w:cstheme="minorHAnsi"/>
          <w:sz w:val="20"/>
          <w:szCs w:val="20"/>
        </w:rPr>
        <w:t>Źródło: Sprawozdanie o rynku pracy MPiPS-01. Obliczenia własne</w:t>
      </w:r>
      <w:bookmarkEnd w:id="38"/>
      <w:bookmarkEnd w:id="39"/>
      <w:r w:rsidRPr="00380F08">
        <w:rPr>
          <w:rFonts w:cstheme="minorHAnsi"/>
          <w:sz w:val="20"/>
          <w:szCs w:val="20"/>
        </w:rPr>
        <w:t>.</w:t>
      </w:r>
    </w:p>
    <w:p w:rsidR="00380F08" w:rsidRDefault="003F6629" w:rsidP="006B4DCF">
      <w:pPr>
        <w:spacing w:before="120"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Łącznie, na przestrzeni pięciu lat, z rejestrów bezrobot</w:t>
      </w:r>
      <w:r w:rsidR="00F06590">
        <w:rPr>
          <w:rFonts w:cstheme="minorHAnsi"/>
          <w:sz w:val="24"/>
          <w:szCs w:val="24"/>
        </w:rPr>
        <w:t>nych wyłączono w całym regionie</w:t>
      </w:r>
      <w:r w:rsidR="00F06590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723 565 osób, z czego w 2014 roku – 145 763 bezrobotnych, czyli o 13,0% (21 732 osoby) mniej niż w 2010 roku oraz o 4,6% (6 424 osoby) więcej w stosunku do 2013 roku. Największy spadek liczby osób, które wyrejestrowały się z urzędu pracy,</w:t>
      </w:r>
      <w:r w:rsidR="00F06590">
        <w:rPr>
          <w:rFonts w:cstheme="minorHAnsi"/>
          <w:sz w:val="24"/>
          <w:szCs w:val="24"/>
        </w:rPr>
        <w:t xml:space="preserve"> nastąpił w 2011 roku (o 17,4%,</w:t>
      </w:r>
      <w:r w:rsidR="00F06590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tj. 29 149 osób w stosunku do 2010 roku). Najczęściej wskazywaną przyczyną wył</w:t>
      </w:r>
      <w:r w:rsidR="00F06590">
        <w:rPr>
          <w:rFonts w:cstheme="minorHAnsi"/>
          <w:sz w:val="24"/>
          <w:szCs w:val="24"/>
        </w:rPr>
        <w:t>ączenia</w:t>
      </w:r>
      <w:r w:rsidR="00F06590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z ewidencji bezrobotnych jest podjęcie pracy. W latach 2010-2014 z tego powodu wyłączono ogółem 321 613 osób, a stanowiły one 44,7% wszystkich wyrejestrowanych. Odsetek osób, które</w:t>
      </w:r>
      <w:r w:rsidR="00F06590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 xml:space="preserve">z powodu podjęcia pracy zostały wyrejestrowane, stanowił w ogóle odpływu: </w:t>
      </w:r>
      <w:r w:rsidR="006B338B">
        <w:rPr>
          <w:rFonts w:cstheme="minorHAnsi"/>
          <w:sz w:val="24"/>
          <w:szCs w:val="24"/>
        </w:rPr>
        <w:t xml:space="preserve">                  </w:t>
      </w:r>
      <w:r w:rsidRPr="006B1A97">
        <w:rPr>
          <w:rFonts w:cstheme="minorHAnsi"/>
          <w:sz w:val="24"/>
          <w:szCs w:val="24"/>
        </w:rPr>
        <w:t xml:space="preserve">w 2010 roku – 40,2%, w 2011 roku – 44,6%, w 2012 - 43,9%, w 2013 – 47,0% oraz w 2014 roku - 47,3%. </w:t>
      </w:r>
    </w:p>
    <w:p w:rsidR="00A32EC0" w:rsidRPr="006B4DCF" w:rsidRDefault="00A32EC0" w:rsidP="006B4DCF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:rsidR="00A32EC0" w:rsidRPr="00A32EC0" w:rsidRDefault="003F6629" w:rsidP="00D32074">
      <w:pPr>
        <w:pStyle w:val="Nagwek1"/>
        <w:numPr>
          <w:ilvl w:val="1"/>
          <w:numId w:val="40"/>
        </w:numPr>
        <w:spacing w:before="0" w:line="240" w:lineRule="auto"/>
        <w:ind w:left="709" w:hanging="709"/>
        <w:rPr>
          <w:color w:val="1F497D" w:themeColor="text2"/>
        </w:rPr>
      </w:pPr>
      <w:bookmarkStart w:id="40" w:name="_Toc272069660"/>
      <w:bookmarkStart w:id="41" w:name="_Toc272067534"/>
      <w:bookmarkStart w:id="42" w:name="_Toc433360051"/>
      <w:r w:rsidRPr="00E8600A">
        <w:rPr>
          <w:color w:val="1F497D" w:themeColor="text2"/>
        </w:rPr>
        <w:t>Wskaźnik płynności rynku pracy</w:t>
      </w:r>
      <w:bookmarkEnd w:id="40"/>
      <w:bookmarkEnd w:id="41"/>
      <w:bookmarkEnd w:id="42"/>
    </w:p>
    <w:p w:rsidR="00A32EC0" w:rsidRDefault="00A32EC0" w:rsidP="003F6629">
      <w:pPr>
        <w:spacing w:before="240" w:after="120"/>
        <w:jc w:val="both"/>
        <w:rPr>
          <w:rFonts w:cstheme="minorHAnsi"/>
          <w:sz w:val="24"/>
          <w:szCs w:val="24"/>
        </w:rPr>
      </w:pPr>
    </w:p>
    <w:p w:rsidR="00F06590" w:rsidRDefault="003F6629" w:rsidP="00A32EC0">
      <w:pPr>
        <w:spacing w:after="12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Wskaźnik płynności rynku pracy oznacza stosunek bezrobotnych, którzy podjęli pracę, do liczby nowo zarejestrowanych w ewidencji powiatowych urzędów pracy. W latach 2010-2014 w regionie następowała systematyczna tendencja wzrostowa omawianego wskaźnika, przy czym w 2014 roku wyniósł on 53,8%, zatem w stosunku do 2010 roku nastąpił wzrost </w:t>
      </w:r>
      <w:r w:rsidR="00532DE9">
        <w:rPr>
          <w:rFonts w:cstheme="minorHAnsi"/>
          <w:sz w:val="24"/>
          <w:szCs w:val="24"/>
        </w:rPr>
        <w:t xml:space="preserve">                  </w:t>
      </w:r>
      <w:r w:rsidRPr="006B1A97">
        <w:rPr>
          <w:rFonts w:cstheme="minorHAnsi"/>
          <w:sz w:val="24"/>
          <w:szCs w:val="24"/>
        </w:rPr>
        <w:t>o 12,8 pkt proc., natomiast porównując do 2013 roku zwiększył się o 7,6 pkt proc.</w:t>
      </w:r>
    </w:p>
    <w:p w:rsidR="005A0C02" w:rsidRDefault="005A0C02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A32EC0" w:rsidRDefault="00A32EC0">
      <w:pPr>
        <w:spacing w:after="0" w:line="240" w:lineRule="auto"/>
        <w:rPr>
          <w:b/>
          <w:sz w:val="20"/>
          <w:szCs w:val="20"/>
        </w:rPr>
      </w:pPr>
    </w:p>
    <w:p w:rsidR="003F6629" w:rsidRPr="00380F08" w:rsidRDefault="003F6629" w:rsidP="00733E7B">
      <w:pPr>
        <w:spacing w:after="0"/>
        <w:ind w:firstLine="425"/>
        <w:jc w:val="center"/>
        <w:rPr>
          <w:rFonts w:cstheme="minorHAnsi"/>
          <w:b/>
          <w:sz w:val="20"/>
          <w:szCs w:val="20"/>
        </w:rPr>
      </w:pPr>
      <w:r w:rsidRPr="00380F08">
        <w:rPr>
          <w:b/>
          <w:sz w:val="20"/>
          <w:szCs w:val="20"/>
        </w:rPr>
        <w:lastRenderedPageBreak/>
        <w:t xml:space="preserve">Rysunek </w:t>
      </w:r>
      <w:r w:rsidRPr="00380F08">
        <w:rPr>
          <w:b/>
          <w:sz w:val="20"/>
          <w:szCs w:val="20"/>
        </w:rPr>
        <w:fldChar w:fldCharType="begin"/>
      </w:r>
      <w:r w:rsidRPr="00380F08">
        <w:rPr>
          <w:b/>
          <w:sz w:val="20"/>
          <w:szCs w:val="20"/>
        </w:rPr>
        <w:instrText xml:space="preserve"> SEQ Rysunek \* ARABIC </w:instrText>
      </w:r>
      <w:r w:rsidRPr="00380F08">
        <w:rPr>
          <w:b/>
          <w:sz w:val="20"/>
          <w:szCs w:val="20"/>
        </w:rPr>
        <w:fldChar w:fldCharType="separate"/>
      </w:r>
      <w:r w:rsidR="00214D23">
        <w:rPr>
          <w:b/>
          <w:noProof/>
          <w:sz w:val="20"/>
          <w:szCs w:val="20"/>
        </w:rPr>
        <w:t>3</w:t>
      </w:r>
      <w:r w:rsidRPr="00380F08">
        <w:rPr>
          <w:b/>
          <w:sz w:val="20"/>
          <w:szCs w:val="20"/>
        </w:rPr>
        <w:fldChar w:fldCharType="end"/>
      </w:r>
      <w:r w:rsidRPr="00380F08">
        <w:rPr>
          <w:b/>
          <w:sz w:val="20"/>
          <w:szCs w:val="20"/>
        </w:rPr>
        <w:t xml:space="preserve"> Wskaźnik płynności rynku pracy w regionie w latach 2010-2014</w:t>
      </w:r>
    </w:p>
    <w:p w:rsidR="003F6629" w:rsidRPr="006B1A97" w:rsidRDefault="003F6629" w:rsidP="003F6629">
      <w:pPr>
        <w:pStyle w:val="Legenda"/>
        <w:keepNext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B1A9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B908137" wp14:editId="71BA103E">
            <wp:extent cx="5010150" cy="1114425"/>
            <wp:effectExtent l="0" t="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3F6629" w:rsidRPr="00380F08" w:rsidRDefault="003F6629" w:rsidP="003F6629">
      <w:pPr>
        <w:pStyle w:val="Legenda"/>
        <w:keepNext/>
        <w:rPr>
          <w:rFonts w:asciiTheme="minorHAnsi" w:hAnsiTheme="minorHAnsi" w:cstheme="minorHAnsi"/>
          <w:b w:val="0"/>
        </w:rPr>
      </w:pPr>
      <w:r w:rsidRPr="00380F08">
        <w:rPr>
          <w:rFonts w:asciiTheme="minorHAnsi" w:hAnsiTheme="minorHAnsi" w:cstheme="minorHAnsi"/>
          <w:b w:val="0"/>
        </w:rPr>
        <w:t>Źródło: Sprawozdanie o rynku pracy MPiPS-01. Obliczenia własne.</w:t>
      </w:r>
    </w:p>
    <w:p w:rsidR="003F6629" w:rsidRPr="00E8600A" w:rsidRDefault="003F6629" w:rsidP="00C412D7">
      <w:pPr>
        <w:pStyle w:val="Nagwek1"/>
        <w:numPr>
          <w:ilvl w:val="1"/>
          <w:numId w:val="26"/>
        </w:numPr>
        <w:ind w:left="709" w:hanging="709"/>
        <w:rPr>
          <w:color w:val="1F497D" w:themeColor="text2"/>
        </w:rPr>
      </w:pPr>
      <w:bookmarkStart w:id="43" w:name="_Toc433360052"/>
      <w:r w:rsidRPr="00E8600A">
        <w:rPr>
          <w:color w:val="1F497D" w:themeColor="text2"/>
        </w:rPr>
        <w:t>Oferty pracy</w:t>
      </w:r>
      <w:bookmarkEnd w:id="43"/>
    </w:p>
    <w:p w:rsidR="008F174F" w:rsidRPr="008F174F" w:rsidRDefault="008F174F" w:rsidP="008F174F"/>
    <w:p w:rsidR="003F6629" w:rsidRPr="006B1A97" w:rsidRDefault="003F6629" w:rsidP="003F6629">
      <w:pPr>
        <w:tabs>
          <w:tab w:val="left" w:pos="1275"/>
        </w:tabs>
        <w:jc w:val="both"/>
        <w:rPr>
          <w:sz w:val="24"/>
          <w:szCs w:val="24"/>
        </w:rPr>
      </w:pPr>
      <w:r w:rsidRPr="006B1A97">
        <w:rPr>
          <w:sz w:val="24"/>
          <w:szCs w:val="24"/>
        </w:rPr>
        <w:t>Liczba ofert pracy od</w:t>
      </w:r>
      <w:r w:rsidR="00A32EC0">
        <w:rPr>
          <w:sz w:val="24"/>
          <w:szCs w:val="24"/>
        </w:rPr>
        <w:t xml:space="preserve"> 2011 r. systematycznie wzrasta</w:t>
      </w:r>
      <w:r w:rsidRPr="006B1A97">
        <w:rPr>
          <w:sz w:val="24"/>
          <w:szCs w:val="24"/>
        </w:rPr>
        <w:t xml:space="preserve"> z poziomu 33 832 ofert </w:t>
      </w:r>
      <w:r w:rsidR="00A32EC0">
        <w:rPr>
          <w:sz w:val="24"/>
          <w:szCs w:val="24"/>
        </w:rPr>
        <w:t>w 2010 r. do 52 454 w 2014 r.</w:t>
      </w:r>
      <w:r w:rsidRPr="006B1A97">
        <w:rPr>
          <w:sz w:val="24"/>
          <w:szCs w:val="24"/>
        </w:rPr>
        <w:t xml:space="preserve"> Zaznaczyć przy tym należy, iż dynamika wzrostu w tym okresie była największa na przełomie 2013 i 2014 r., kiedy wynosiła 18,8%. </w:t>
      </w:r>
    </w:p>
    <w:p w:rsidR="003F6629" w:rsidRPr="006B1A97" w:rsidRDefault="003F6629" w:rsidP="003F6629">
      <w:pPr>
        <w:tabs>
          <w:tab w:val="left" w:pos="1275"/>
        </w:tabs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Wzrost obserwowano zarówno w przypadku ofert pracy subsydiowanej środkami Funduszu Pracy, jak i niesubsydiowanej. Wyjątek stanowi jedynie okres 2011 i 2012 roku, kiedy to zanotowano spadek liczby ofert pracy z „wolnego rynku” (o 1 093 oferty, tj. o 6,4%). </w:t>
      </w:r>
      <w:r w:rsidR="00532DE9">
        <w:rPr>
          <w:sz w:val="24"/>
          <w:szCs w:val="24"/>
        </w:rPr>
        <w:t xml:space="preserve">                          </w:t>
      </w:r>
      <w:r w:rsidRPr="006B1A97">
        <w:rPr>
          <w:sz w:val="24"/>
          <w:szCs w:val="24"/>
        </w:rPr>
        <w:t xml:space="preserve">W pozostałym okresie wzrost ofert niesubsydiowanych był większy niż ofert subsydiowanych. </w:t>
      </w:r>
    </w:p>
    <w:p w:rsidR="00A32EC0" w:rsidRDefault="003F6629" w:rsidP="00A32EC0">
      <w:pPr>
        <w:tabs>
          <w:tab w:val="left" w:pos="1275"/>
        </w:tabs>
        <w:spacing w:after="36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Systematycznie zwiększa się również odsetek ofert pracy niesubsydiowanej w ogólnej liczbie wakatów pozostających w dyspozycji urzędów pra</w:t>
      </w:r>
      <w:r w:rsidR="00A32EC0">
        <w:rPr>
          <w:sz w:val="24"/>
          <w:szCs w:val="24"/>
        </w:rPr>
        <w:t>cy. O ile w 2010 roku oferty te</w:t>
      </w:r>
      <w:r w:rsidRPr="006B1A97">
        <w:rPr>
          <w:sz w:val="24"/>
          <w:szCs w:val="24"/>
        </w:rPr>
        <w:t xml:space="preserve"> stanowiły 28,6% ogółu pozyskanych przez urzędy ofert pracy, o tyle w 2014 r. ich udział procentowy wynosił  49,2%.  W roku 2011 odsetek ofert pracy niesubsydiowanej przekroczył 50%. </w:t>
      </w:r>
    </w:p>
    <w:p w:rsidR="00733E7B" w:rsidRDefault="00733E7B" w:rsidP="00733E7B">
      <w:pPr>
        <w:pStyle w:val="Legenda"/>
        <w:keepNext/>
        <w:spacing w:after="0"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19</w:t>
      </w:r>
      <w:r w:rsidR="00650DC6">
        <w:rPr>
          <w:noProof/>
        </w:rPr>
        <w:fldChar w:fldCharType="end"/>
      </w:r>
      <w:r>
        <w:t xml:space="preserve"> </w:t>
      </w:r>
      <w:r w:rsidRPr="00380F08">
        <w:t>Ofert</w:t>
      </w:r>
      <w:r>
        <w:t>y</w:t>
      </w:r>
      <w:r w:rsidRPr="00380F08">
        <w:t xml:space="preserve"> pracy zgłoszone do urzędów pracy województwa warmińsko-mazurskiego                                               w latach 2010-2014</w:t>
      </w:r>
    </w:p>
    <w:p w:rsidR="003F6629" w:rsidRPr="006B1A97" w:rsidRDefault="003F6629" w:rsidP="003F6629">
      <w:pPr>
        <w:jc w:val="center"/>
        <w:rPr>
          <w:sz w:val="24"/>
          <w:szCs w:val="24"/>
        </w:rPr>
      </w:pPr>
      <w:r w:rsidRPr="006B1A97">
        <w:rPr>
          <w:b/>
          <w:noProof/>
          <w:sz w:val="24"/>
          <w:szCs w:val="24"/>
          <w:lang w:eastAsia="pl-PL"/>
        </w:rPr>
        <w:drawing>
          <wp:inline distT="0" distB="0" distL="0" distR="0" wp14:anchorId="0A0DFEB5" wp14:editId="55F113AF">
            <wp:extent cx="4629150" cy="23241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3F6629" w:rsidRPr="00380F08" w:rsidRDefault="003F6629" w:rsidP="003F6629">
      <w:pPr>
        <w:pStyle w:val="Legenda"/>
        <w:keepNext/>
        <w:rPr>
          <w:rFonts w:asciiTheme="minorHAnsi" w:hAnsiTheme="minorHAnsi" w:cstheme="minorHAnsi"/>
          <w:b w:val="0"/>
        </w:rPr>
      </w:pPr>
      <w:r w:rsidRPr="00380F08">
        <w:rPr>
          <w:rFonts w:asciiTheme="minorHAnsi" w:hAnsiTheme="minorHAnsi" w:cstheme="minorHAnsi"/>
          <w:b w:val="0"/>
        </w:rPr>
        <w:t>Źródło: Sprawozdanie o rynku pracy MPiPS-01. Obliczenia własne.</w:t>
      </w:r>
    </w:p>
    <w:p w:rsidR="003F6629" w:rsidRPr="006B1A97" w:rsidRDefault="003F6629" w:rsidP="003F6629">
      <w:pPr>
        <w:rPr>
          <w:sz w:val="24"/>
          <w:szCs w:val="24"/>
        </w:rPr>
      </w:pPr>
    </w:p>
    <w:p w:rsidR="003F6629" w:rsidRPr="00E8600A" w:rsidRDefault="003F6629" w:rsidP="00C412D7">
      <w:pPr>
        <w:pStyle w:val="Nagwek1"/>
        <w:numPr>
          <w:ilvl w:val="1"/>
          <w:numId w:val="26"/>
        </w:numPr>
        <w:ind w:left="709" w:hanging="709"/>
      </w:pPr>
      <w:bookmarkStart w:id="44" w:name="_Toc433360053"/>
      <w:r w:rsidRPr="00E8600A">
        <w:lastRenderedPageBreak/>
        <w:t>Aktywizacja zawodowa i podjęcia pracy</w:t>
      </w:r>
      <w:bookmarkEnd w:id="44"/>
    </w:p>
    <w:p w:rsidR="003F6629" w:rsidRPr="006B1A97" w:rsidRDefault="003F6629" w:rsidP="003F6629">
      <w:pPr>
        <w:tabs>
          <w:tab w:val="left" w:pos="1275"/>
        </w:tabs>
        <w:rPr>
          <w:b/>
          <w:sz w:val="24"/>
          <w:szCs w:val="24"/>
        </w:rPr>
      </w:pPr>
    </w:p>
    <w:p w:rsidR="003F6629" w:rsidRPr="006B1A97" w:rsidRDefault="003F6629" w:rsidP="003F6629">
      <w:pPr>
        <w:tabs>
          <w:tab w:val="left" w:pos="1275"/>
        </w:tabs>
        <w:jc w:val="both"/>
        <w:rPr>
          <w:sz w:val="24"/>
          <w:szCs w:val="24"/>
        </w:rPr>
      </w:pPr>
      <w:r w:rsidRPr="006B1A97">
        <w:rPr>
          <w:sz w:val="24"/>
          <w:szCs w:val="24"/>
        </w:rPr>
        <w:t>Podjęcie pracy przez osobę bezrobotną jest z jednym z głównyc</w:t>
      </w:r>
      <w:r w:rsidR="007E1986">
        <w:rPr>
          <w:sz w:val="24"/>
          <w:szCs w:val="24"/>
        </w:rPr>
        <w:t>h powodów wyrejestrowania osoby</w:t>
      </w:r>
      <w:r w:rsidRPr="006B1A97">
        <w:rPr>
          <w:sz w:val="24"/>
          <w:szCs w:val="24"/>
        </w:rPr>
        <w:t xml:space="preserve"> z rejestru urzędu pracy. Na przełomie lat 2010 i 2014 odsetek osób t</w:t>
      </w:r>
      <w:r w:rsidR="007E1986">
        <w:rPr>
          <w:sz w:val="24"/>
          <w:szCs w:val="24"/>
        </w:rPr>
        <w:t>racących status bezrobotnego</w:t>
      </w:r>
      <w:r w:rsidR="00380F08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w związku z podjęciem pracy wzrósł z 40,2% w 2010 roku do 47,3% w roku 2014. </w:t>
      </w:r>
    </w:p>
    <w:p w:rsidR="003F6629" w:rsidRPr="006B1A97" w:rsidRDefault="003F6629" w:rsidP="003F6629">
      <w:pPr>
        <w:tabs>
          <w:tab w:val="left" w:pos="1275"/>
        </w:tabs>
        <w:jc w:val="both"/>
        <w:rPr>
          <w:sz w:val="24"/>
          <w:szCs w:val="24"/>
        </w:rPr>
      </w:pPr>
      <w:r w:rsidRPr="006B1A97">
        <w:rPr>
          <w:sz w:val="24"/>
          <w:szCs w:val="24"/>
        </w:rPr>
        <w:t>W 2014 roku</w:t>
      </w:r>
      <w:r w:rsidR="007E1986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w porównaniu do roku 2010, o 2,4%, wzrosła również liczba osób bezrobotnych podejmujących pracę. Zauważyć jednak należy, że cały ten okres  podzielić można na dwa etapy. Lata 2010-2012, kiedy to obserwowaliśmy systematyczny spadek liczby osób podejmujących pracę oraz lata 2012 – 2014, kiedy ukształtowała się tendencja rosnąca. </w:t>
      </w:r>
    </w:p>
    <w:p w:rsidR="00380F08" w:rsidRPr="006B1A97" w:rsidRDefault="003F6629" w:rsidP="007E1986">
      <w:pPr>
        <w:tabs>
          <w:tab w:val="left" w:pos="1275"/>
        </w:tabs>
        <w:spacing w:after="36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W perspektywie pięciu lat o 15,7% wzrosła liczba podjęć pracy niesubsydiowanej. Praca niesubsydiowana w całym analizowanym okresie stanowiła zdecydowaną więks</w:t>
      </w:r>
      <w:r w:rsidR="005A0C02">
        <w:rPr>
          <w:sz w:val="24"/>
          <w:szCs w:val="24"/>
        </w:rPr>
        <w:t>zość</w:t>
      </w:r>
      <w:r w:rsidRPr="006B1A97">
        <w:rPr>
          <w:sz w:val="24"/>
          <w:szCs w:val="24"/>
        </w:rPr>
        <w:t xml:space="preserve"> - od 72,7% ogółu podjęć pracy  w 2010 roku do 87,0% rok później. </w:t>
      </w:r>
    </w:p>
    <w:p w:rsidR="00733E7B" w:rsidRDefault="00733E7B" w:rsidP="00733E7B">
      <w:pPr>
        <w:pStyle w:val="Legenda"/>
        <w:keepNext/>
        <w:jc w:val="center"/>
      </w:pPr>
      <w:r>
        <w:t xml:space="preserve">Wykres </w:t>
      </w:r>
      <w:r w:rsidR="00650DC6">
        <w:fldChar w:fldCharType="begin"/>
      </w:r>
      <w:r w:rsidR="00650DC6">
        <w:instrText xml:space="preserve"> SEQ Wykres \* ARABIC </w:instrText>
      </w:r>
      <w:r w:rsidR="00650DC6">
        <w:fldChar w:fldCharType="separate"/>
      </w:r>
      <w:r w:rsidR="00214D23">
        <w:rPr>
          <w:noProof/>
        </w:rPr>
        <w:t>20</w:t>
      </w:r>
      <w:r w:rsidR="00650DC6">
        <w:rPr>
          <w:noProof/>
        </w:rPr>
        <w:fldChar w:fldCharType="end"/>
      </w:r>
      <w:r>
        <w:t xml:space="preserve"> </w:t>
      </w:r>
      <w:r w:rsidRPr="00380F08">
        <w:t>Liczba osób bezrobotnych podejmujących zatrudnienie województwa warmińsko-mazurskiego                                               w latach 2010-2014</w:t>
      </w:r>
    </w:p>
    <w:p w:rsidR="003F6629" w:rsidRPr="006B1A97" w:rsidRDefault="003F6629" w:rsidP="003F6629">
      <w:pPr>
        <w:tabs>
          <w:tab w:val="left" w:pos="1275"/>
        </w:tabs>
        <w:jc w:val="center"/>
        <w:rPr>
          <w:b/>
          <w:sz w:val="24"/>
          <w:szCs w:val="24"/>
        </w:rPr>
      </w:pPr>
      <w:r w:rsidRPr="006B1A97">
        <w:rPr>
          <w:b/>
          <w:noProof/>
          <w:sz w:val="24"/>
          <w:szCs w:val="24"/>
          <w:lang w:eastAsia="pl-PL"/>
        </w:rPr>
        <w:drawing>
          <wp:inline distT="0" distB="0" distL="0" distR="0" wp14:anchorId="1C8D07AE" wp14:editId="696C4F49">
            <wp:extent cx="4914900" cy="2771775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3F6629" w:rsidRPr="00380F08" w:rsidRDefault="003F6629" w:rsidP="003F6629">
      <w:pPr>
        <w:pStyle w:val="Legenda"/>
        <w:keepNext/>
        <w:rPr>
          <w:rFonts w:asciiTheme="minorHAnsi" w:hAnsiTheme="minorHAnsi" w:cstheme="minorHAnsi"/>
          <w:b w:val="0"/>
        </w:rPr>
      </w:pPr>
      <w:r w:rsidRPr="00380F08">
        <w:rPr>
          <w:rFonts w:asciiTheme="minorHAnsi" w:hAnsiTheme="minorHAnsi" w:cstheme="minorHAnsi"/>
          <w:b w:val="0"/>
        </w:rPr>
        <w:t>Źródło: Sprawozdanie o rynku pracy MPiPS-01. Obliczenia własne.</w:t>
      </w:r>
    </w:p>
    <w:p w:rsidR="003F6629" w:rsidRPr="006B1A97" w:rsidRDefault="00F06590" w:rsidP="003F6629">
      <w:pPr>
        <w:tabs>
          <w:tab w:val="left" w:pos="12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Podkreślić jednocześnie należy, </w:t>
      </w:r>
      <w:r w:rsidR="003F6629" w:rsidRPr="006B1A97">
        <w:rPr>
          <w:sz w:val="24"/>
          <w:szCs w:val="24"/>
        </w:rPr>
        <w:t>że w badanym okresie zmniejszyła</w:t>
      </w:r>
      <w:r>
        <w:rPr>
          <w:sz w:val="24"/>
          <w:szCs w:val="24"/>
        </w:rPr>
        <w:t xml:space="preserve"> się liczba osób podejmujących pracę subsydiowaną środkami Funduszu Pracy (spadek</w:t>
      </w:r>
      <w:r w:rsidR="003F6629" w:rsidRPr="006B1A97">
        <w:rPr>
          <w:sz w:val="24"/>
          <w:szCs w:val="24"/>
        </w:rPr>
        <w:t xml:space="preserve"> o 33,1%).</w:t>
      </w:r>
      <w:r w:rsidR="004770C7">
        <w:rPr>
          <w:sz w:val="24"/>
          <w:szCs w:val="24"/>
        </w:rPr>
        <w:br/>
      </w:r>
      <w:r w:rsidR="003F6629" w:rsidRPr="006B1A97">
        <w:rPr>
          <w:sz w:val="24"/>
          <w:szCs w:val="24"/>
        </w:rPr>
        <w:t xml:space="preserve">Do głównych form aktywizacji zawodowej oferowanych przez urzędy pracy, wiążących się </w:t>
      </w:r>
      <w:r w:rsidR="00532DE9">
        <w:rPr>
          <w:sz w:val="24"/>
          <w:szCs w:val="24"/>
        </w:rPr>
        <w:t xml:space="preserve">                       </w:t>
      </w:r>
      <w:r w:rsidR="003F6629" w:rsidRPr="006B1A97">
        <w:rPr>
          <w:sz w:val="24"/>
          <w:szCs w:val="24"/>
        </w:rPr>
        <w:t>z podjęciem pracy należą: prace interwencyjne, roboty publiczne, podjęcie działalności gospodarczej oraz podjęcie pracy w ramach refundacji kosztów wyposażenia lub doposażenia stanowiska pracy dla skierowanego bezrobotnego</w:t>
      </w:r>
      <w:r w:rsidR="007E1986">
        <w:rPr>
          <w:sz w:val="24"/>
          <w:szCs w:val="24"/>
        </w:rPr>
        <w:t>. Spadki w analizowanym okresie</w:t>
      </w:r>
      <w:r w:rsidR="003F6629" w:rsidRPr="006B1A97">
        <w:rPr>
          <w:sz w:val="24"/>
          <w:szCs w:val="24"/>
        </w:rPr>
        <w:t xml:space="preserve"> dotyczą  wszystkich wymienionych form. Najmocniej widoczny jest on w przypadku robót publicznych, gdzie liczba skierowanych osób</w:t>
      </w:r>
      <w:r w:rsidR="00A00079">
        <w:rPr>
          <w:sz w:val="24"/>
          <w:szCs w:val="24"/>
        </w:rPr>
        <w:t xml:space="preserve"> bezrobotnych zmniejszyła się </w:t>
      </w:r>
      <w:r w:rsidR="003F6629" w:rsidRPr="006B1A97">
        <w:rPr>
          <w:sz w:val="24"/>
          <w:szCs w:val="24"/>
        </w:rPr>
        <w:t xml:space="preserve">o 46,0%. </w:t>
      </w:r>
    </w:p>
    <w:p w:rsidR="003F6629" w:rsidRPr="006B1A97" w:rsidRDefault="003F6629" w:rsidP="003F6629">
      <w:pPr>
        <w:tabs>
          <w:tab w:val="left" w:pos="1275"/>
        </w:tabs>
        <w:jc w:val="both"/>
        <w:rPr>
          <w:rFonts w:cstheme="minorHAnsi"/>
          <w:sz w:val="24"/>
          <w:szCs w:val="24"/>
        </w:rPr>
      </w:pPr>
      <w:r w:rsidRPr="006B1A97">
        <w:rPr>
          <w:sz w:val="24"/>
          <w:szCs w:val="24"/>
        </w:rPr>
        <w:lastRenderedPageBreak/>
        <w:t>Jedną z najbardziej popularnych form aktywizacji bezrobotnych przez urzędy pracy są staże zawodowe. W województwie warmińsko-mazurskim odsetek osób korzyst</w:t>
      </w:r>
      <w:r w:rsidR="007E1986">
        <w:rPr>
          <w:sz w:val="24"/>
          <w:szCs w:val="24"/>
        </w:rPr>
        <w:t>ających z tej formy aktywizacji</w:t>
      </w:r>
      <w:r w:rsidRPr="006B1A97">
        <w:rPr>
          <w:sz w:val="24"/>
          <w:szCs w:val="24"/>
        </w:rPr>
        <w:t xml:space="preserve"> w 2014 roku wynosił 34,9% w ogólnej liczbie osób zaktywizowanych środkami Funduszu Pracy (w 2010 r. – 32,6%).  W ciągu pięciu lat liczba bezrobotnych</w:t>
      </w:r>
      <w:r w:rsidR="007E1986">
        <w:rPr>
          <w:sz w:val="24"/>
          <w:szCs w:val="24"/>
        </w:rPr>
        <w:t xml:space="preserve"> skierowanych do uczestnictwa</w:t>
      </w:r>
      <w:r w:rsidR="00380F08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w tej formie zmniejszyła się o 30,4%,</w:t>
      </w:r>
      <w:r w:rsidR="00F06590">
        <w:rPr>
          <w:sz w:val="24"/>
          <w:szCs w:val="24"/>
        </w:rPr>
        <w:t xml:space="preserve"> z poziomu 16 349 osób w 2010 r</w:t>
      </w:r>
      <w:r w:rsidRPr="006B1A97">
        <w:rPr>
          <w:sz w:val="24"/>
          <w:szCs w:val="24"/>
        </w:rPr>
        <w:t>. do 11 387 osób w 2014 r.</w:t>
      </w:r>
    </w:p>
    <w:p w:rsidR="003F6629" w:rsidRPr="006B1A97" w:rsidRDefault="003F6629" w:rsidP="003F6629">
      <w:pPr>
        <w:tabs>
          <w:tab w:val="left" w:pos="1275"/>
        </w:tabs>
        <w:jc w:val="both"/>
        <w:rPr>
          <w:sz w:val="24"/>
          <w:szCs w:val="24"/>
        </w:rPr>
      </w:pPr>
      <w:r w:rsidRPr="006B1A97">
        <w:rPr>
          <w:sz w:val="24"/>
          <w:szCs w:val="24"/>
        </w:rPr>
        <w:t>Stosunkowo rzadko stosowaną formą aktywizacji w regionie było przygotowanie zawodow</w:t>
      </w:r>
      <w:r w:rsidR="007E1986">
        <w:rPr>
          <w:sz w:val="24"/>
          <w:szCs w:val="24"/>
        </w:rPr>
        <w:t>e dorosłych. W latach 2010-1014</w:t>
      </w:r>
      <w:r w:rsidRPr="006B1A97">
        <w:rPr>
          <w:sz w:val="24"/>
          <w:szCs w:val="24"/>
        </w:rPr>
        <w:t xml:space="preserve"> uczestniczyło w niej zaledwie 392 bezrobotnych. Bardzo widoczna jest tendencja spadku liczby osób korzystających z tej formy aktywizacji ze 190 osób w 2010 roku do 2 osób w 2014 roku. Spadek ten był konsekw</w:t>
      </w:r>
      <w:r w:rsidR="007E1986">
        <w:rPr>
          <w:sz w:val="24"/>
          <w:szCs w:val="24"/>
        </w:rPr>
        <w:t xml:space="preserve">encją wprowadzonych </w:t>
      </w:r>
      <w:r w:rsidR="006B338B">
        <w:rPr>
          <w:sz w:val="24"/>
          <w:szCs w:val="24"/>
        </w:rPr>
        <w:t xml:space="preserve">                 </w:t>
      </w:r>
      <w:r w:rsidR="007E1986">
        <w:rPr>
          <w:sz w:val="24"/>
          <w:szCs w:val="24"/>
        </w:rPr>
        <w:t>w 2009 roku</w:t>
      </w:r>
      <w:r w:rsidRPr="006B1A97">
        <w:rPr>
          <w:sz w:val="24"/>
          <w:szCs w:val="24"/>
        </w:rPr>
        <w:t xml:space="preserve"> zmian w przepisach prawnych. W okresie tym znacząc</w:t>
      </w:r>
      <w:r w:rsidR="007E1986">
        <w:rPr>
          <w:sz w:val="24"/>
          <w:szCs w:val="24"/>
        </w:rPr>
        <w:t>o</w:t>
      </w:r>
      <w:r w:rsidRPr="006B1A97">
        <w:rPr>
          <w:sz w:val="24"/>
          <w:szCs w:val="24"/>
        </w:rPr>
        <w:t xml:space="preserve"> </w:t>
      </w:r>
      <w:r w:rsidR="007E1986">
        <w:rPr>
          <w:sz w:val="24"/>
          <w:szCs w:val="24"/>
        </w:rPr>
        <w:t>zmniejszyła się liczba</w:t>
      </w:r>
      <w:r w:rsidRPr="006B1A97">
        <w:rPr>
          <w:sz w:val="24"/>
          <w:szCs w:val="24"/>
        </w:rPr>
        <w:t xml:space="preserve"> osób bezrobotnych uczestniczących w tej formie</w:t>
      </w:r>
      <w:r w:rsidR="007E1986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z  4 447 osób w 2008 roku do 446 osób </w:t>
      </w:r>
      <w:r w:rsidR="006B338B">
        <w:rPr>
          <w:sz w:val="24"/>
          <w:szCs w:val="24"/>
        </w:rPr>
        <w:t xml:space="preserve">         </w:t>
      </w:r>
      <w:r w:rsidRPr="006B1A97">
        <w:rPr>
          <w:sz w:val="24"/>
          <w:szCs w:val="24"/>
        </w:rPr>
        <w:t>w roku 2009.</w:t>
      </w:r>
    </w:p>
    <w:p w:rsidR="003F6629" w:rsidRPr="006B1A97" w:rsidRDefault="003F6629" w:rsidP="003F6629">
      <w:pPr>
        <w:tabs>
          <w:tab w:val="left" w:pos="1275"/>
        </w:tabs>
        <w:jc w:val="both"/>
        <w:rPr>
          <w:sz w:val="24"/>
          <w:szCs w:val="24"/>
        </w:rPr>
      </w:pPr>
      <w:r w:rsidRPr="006B1A97">
        <w:rPr>
          <w:sz w:val="24"/>
          <w:szCs w:val="24"/>
        </w:rPr>
        <w:t>Ogółem na przełomie lat 2010 – 2014 liczba osób bezrobotnych aktywizowanych przez urzędy pracy środkami Funduszu Pracy maleje z poziomu 50 227 osób do 32 557 osób. Zmniejsza się również kwota środków Fundusz</w:t>
      </w:r>
      <w:r w:rsidR="007E1986">
        <w:rPr>
          <w:sz w:val="24"/>
          <w:szCs w:val="24"/>
        </w:rPr>
        <w:t>u Pracy przeznaczona na ten cel</w:t>
      </w:r>
      <w:r w:rsidRPr="006B1A97">
        <w:rPr>
          <w:sz w:val="24"/>
          <w:szCs w:val="24"/>
        </w:rPr>
        <w:t xml:space="preserve"> z 327 249,9 tys</w:t>
      </w:r>
      <w:r w:rsidR="00F06590">
        <w:rPr>
          <w:sz w:val="24"/>
          <w:szCs w:val="24"/>
        </w:rPr>
        <w:t>.</w:t>
      </w:r>
      <w:r w:rsidRPr="006B1A97">
        <w:rPr>
          <w:sz w:val="24"/>
          <w:szCs w:val="24"/>
        </w:rPr>
        <w:t xml:space="preserve"> zł do                   211 951,4 tys. zł</w:t>
      </w:r>
      <w:r w:rsidR="007E1986">
        <w:rPr>
          <w:sz w:val="24"/>
          <w:szCs w:val="24"/>
        </w:rPr>
        <w:t>.</w:t>
      </w:r>
      <w:r w:rsidRPr="006B1A97">
        <w:rPr>
          <w:sz w:val="24"/>
          <w:szCs w:val="24"/>
        </w:rPr>
        <w:t xml:space="preserve"> </w:t>
      </w:r>
    </w:p>
    <w:p w:rsidR="003F6629" w:rsidRPr="006B1A97" w:rsidRDefault="003F6629" w:rsidP="003F6629">
      <w:pPr>
        <w:tabs>
          <w:tab w:val="left" w:pos="1275"/>
        </w:tabs>
        <w:jc w:val="both"/>
        <w:rPr>
          <w:b/>
          <w:sz w:val="24"/>
          <w:szCs w:val="24"/>
        </w:rPr>
      </w:pPr>
      <w:r w:rsidRPr="006B1A97">
        <w:rPr>
          <w:sz w:val="24"/>
          <w:szCs w:val="24"/>
        </w:rPr>
        <w:t xml:space="preserve">Uzupełnieniem działań w zakresie aktywizacji bezrobotnych na rynku </w:t>
      </w:r>
      <w:r w:rsidR="007E1986">
        <w:rPr>
          <w:sz w:val="24"/>
          <w:szCs w:val="24"/>
        </w:rPr>
        <w:t xml:space="preserve">pracy w coraz większym zakresie </w:t>
      </w:r>
      <w:r w:rsidRPr="006B1A97">
        <w:rPr>
          <w:sz w:val="24"/>
          <w:szCs w:val="24"/>
        </w:rPr>
        <w:t>stają się agencje zatrudnienia. Na terenie województwa warmińsko</w:t>
      </w:r>
      <w:r w:rsidR="008229A9">
        <w:rPr>
          <w:sz w:val="24"/>
          <w:szCs w:val="24"/>
        </w:rPr>
        <w:t>-</w:t>
      </w:r>
      <w:r w:rsidRPr="006B1A97">
        <w:rPr>
          <w:sz w:val="24"/>
          <w:szCs w:val="24"/>
        </w:rPr>
        <w:t xml:space="preserve">mazurskiego w analizowanym przedziale czasowym </w:t>
      </w:r>
      <w:r w:rsidR="007E1986">
        <w:rPr>
          <w:sz w:val="24"/>
          <w:szCs w:val="24"/>
        </w:rPr>
        <w:t xml:space="preserve">2010–2014 odnotowano prawie </w:t>
      </w:r>
      <w:r w:rsidRPr="006B1A97">
        <w:rPr>
          <w:sz w:val="24"/>
          <w:szCs w:val="24"/>
        </w:rPr>
        <w:t xml:space="preserve">2-krotny wzrost </w:t>
      </w:r>
      <w:r w:rsidR="006B338B">
        <w:rPr>
          <w:sz w:val="24"/>
          <w:szCs w:val="24"/>
        </w:rPr>
        <w:t xml:space="preserve">            </w:t>
      </w:r>
      <w:r w:rsidRPr="006B1A97">
        <w:rPr>
          <w:sz w:val="24"/>
          <w:szCs w:val="24"/>
        </w:rPr>
        <w:t>w liczbie aktywnych agencji zatrudnienia</w:t>
      </w:r>
      <w:r w:rsidR="006B338B">
        <w:rPr>
          <w:sz w:val="24"/>
          <w:szCs w:val="24"/>
        </w:rPr>
        <w:t>. W</w:t>
      </w:r>
      <w:r w:rsidRPr="006B1A97">
        <w:rPr>
          <w:sz w:val="24"/>
          <w:szCs w:val="24"/>
        </w:rPr>
        <w:t xml:space="preserve">  2010 roku był</w:t>
      </w:r>
      <w:r w:rsidR="007E1986">
        <w:rPr>
          <w:sz w:val="24"/>
          <w:szCs w:val="24"/>
        </w:rPr>
        <w:t>y</w:t>
      </w:r>
      <w:r w:rsidRPr="006B1A97">
        <w:rPr>
          <w:sz w:val="24"/>
          <w:szCs w:val="24"/>
        </w:rPr>
        <w:t xml:space="preserve"> 53 aktywn</w:t>
      </w:r>
      <w:r w:rsidR="007E1986">
        <w:rPr>
          <w:sz w:val="24"/>
          <w:szCs w:val="24"/>
        </w:rPr>
        <w:t>e</w:t>
      </w:r>
      <w:r w:rsidRPr="006B1A97">
        <w:rPr>
          <w:sz w:val="24"/>
          <w:szCs w:val="24"/>
        </w:rPr>
        <w:t xml:space="preserve"> podmiot</w:t>
      </w:r>
      <w:r w:rsidR="007E1986">
        <w:rPr>
          <w:sz w:val="24"/>
          <w:szCs w:val="24"/>
        </w:rPr>
        <w:t>y</w:t>
      </w:r>
      <w:r w:rsidRPr="006B1A97">
        <w:rPr>
          <w:sz w:val="24"/>
          <w:szCs w:val="24"/>
        </w:rPr>
        <w:t xml:space="preserve">, podczas gdy w 2014 roku funkcjonowało już 112 agencji. Jednakże, pomimo odnotowanego wzrostu liczby agencji zatrudnienia działających na terenie Warmii i Mazur na przestrzeni lat 2010–2014, województwo warmińsko-mazurskie nadal znajduje się w grupie regionów o najniższej liczbie działających agencji zatrudnienia. </w:t>
      </w:r>
    </w:p>
    <w:p w:rsidR="00792DCC" w:rsidRPr="006B1A97" w:rsidRDefault="00792DCC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0B7368" w:rsidRPr="006B1A97" w:rsidRDefault="000B7368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0B7368" w:rsidRPr="006B1A97" w:rsidRDefault="000B7368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0B7368" w:rsidRDefault="000B7368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D23B82" w:rsidRDefault="00D23B82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D23B82" w:rsidRDefault="00D23B82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D23B82" w:rsidRDefault="00D23B82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D23B82" w:rsidRDefault="00D23B82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D23B82" w:rsidRPr="006B1A97" w:rsidRDefault="00D23B82" w:rsidP="00477066">
      <w:pPr>
        <w:spacing w:after="0"/>
        <w:ind w:left="255" w:right="15"/>
        <w:jc w:val="both"/>
        <w:rPr>
          <w:rFonts w:eastAsia="Times New Roman" w:cs="Arial"/>
          <w:color w:val="333333"/>
          <w:sz w:val="24"/>
          <w:szCs w:val="24"/>
        </w:rPr>
      </w:pPr>
    </w:p>
    <w:p w:rsidR="00D23B82" w:rsidRDefault="00D23B82" w:rsidP="00D23B82">
      <w:pPr>
        <w:pStyle w:val="Nagwek1"/>
        <w:numPr>
          <w:ilvl w:val="0"/>
          <w:numId w:val="0"/>
        </w:numPr>
        <w:spacing w:before="0" w:line="240" w:lineRule="auto"/>
        <w:rPr>
          <w:rFonts w:asciiTheme="minorHAnsi" w:eastAsia="Times New Roman" w:hAnsiTheme="minorHAnsi" w:cs="Arial"/>
          <w:b w:val="0"/>
          <w:bCs w:val="0"/>
          <w:color w:val="333333"/>
          <w:sz w:val="24"/>
          <w:szCs w:val="24"/>
        </w:rPr>
      </w:pPr>
    </w:p>
    <w:p w:rsidR="00D23B82" w:rsidRPr="00D23B82" w:rsidRDefault="00D23B82" w:rsidP="00D23B82"/>
    <w:p w:rsidR="00D23B82" w:rsidRPr="00D23B82" w:rsidRDefault="00D23B82" w:rsidP="00D23B82">
      <w:pPr>
        <w:spacing w:after="0" w:line="240" w:lineRule="auto"/>
      </w:pPr>
    </w:p>
    <w:p w:rsidR="00A85AFB" w:rsidRPr="00380F08" w:rsidRDefault="00A85AFB" w:rsidP="007E1986">
      <w:pPr>
        <w:pStyle w:val="Nagwek1"/>
        <w:numPr>
          <w:ilvl w:val="0"/>
          <w:numId w:val="0"/>
        </w:numPr>
        <w:pBdr>
          <w:bottom w:val="single" w:sz="4" w:space="1" w:color="auto"/>
        </w:pBdr>
        <w:spacing w:before="0" w:line="240" w:lineRule="auto"/>
        <w:rPr>
          <w:rFonts w:ascii="Cambria" w:hAnsi="Cambria"/>
          <w:sz w:val="32"/>
          <w:szCs w:val="32"/>
        </w:rPr>
      </w:pPr>
      <w:bookmarkStart w:id="45" w:name="_Toc433360054"/>
      <w:r w:rsidRPr="00380F08">
        <w:rPr>
          <w:rFonts w:ascii="Cambria" w:hAnsi="Cambria"/>
          <w:sz w:val="32"/>
          <w:szCs w:val="32"/>
        </w:rPr>
        <w:lastRenderedPageBreak/>
        <w:t xml:space="preserve">Analiza SWOT </w:t>
      </w:r>
      <w:r w:rsidR="00BA15F8" w:rsidRPr="00380F08">
        <w:rPr>
          <w:rFonts w:ascii="Cambria" w:hAnsi="Cambria"/>
          <w:sz w:val="32"/>
          <w:szCs w:val="32"/>
        </w:rPr>
        <w:t xml:space="preserve">i scenariusze rozwoju </w:t>
      </w:r>
      <w:r w:rsidR="00AE0D32" w:rsidRPr="00380F08">
        <w:rPr>
          <w:rFonts w:ascii="Cambria" w:hAnsi="Cambria"/>
          <w:sz w:val="32"/>
          <w:szCs w:val="32"/>
        </w:rPr>
        <w:t xml:space="preserve">województwa </w:t>
      </w:r>
      <w:r w:rsidRPr="00380F08">
        <w:rPr>
          <w:rFonts w:ascii="Cambria" w:hAnsi="Cambria"/>
          <w:sz w:val="32"/>
          <w:szCs w:val="32"/>
        </w:rPr>
        <w:t>warmińsko-mazurskiego</w:t>
      </w:r>
      <w:bookmarkEnd w:id="45"/>
      <w:r w:rsidRPr="00380F08">
        <w:rPr>
          <w:rFonts w:ascii="Cambria" w:hAnsi="Cambria"/>
          <w:sz w:val="32"/>
          <w:szCs w:val="32"/>
        </w:rPr>
        <w:t xml:space="preserve"> </w:t>
      </w:r>
    </w:p>
    <w:p w:rsidR="00A85AFB" w:rsidRPr="006B1A97" w:rsidRDefault="00A85AFB" w:rsidP="009022DC">
      <w:pPr>
        <w:spacing w:after="0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4E5" w:rsidRPr="006B1A97" w:rsidRDefault="000C24E5" w:rsidP="004463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sz w:val="24"/>
          <w:szCs w:val="24"/>
          <w:lang w:eastAsia="pl-PL"/>
        </w:rPr>
        <w:t>Jednym z pierwszych etapów prac</w:t>
      </w:r>
      <w:r w:rsidR="00381F0F" w:rsidRPr="006B1A97">
        <w:rPr>
          <w:rFonts w:ascii="Calibri" w:eastAsia="Times New Roman" w:hAnsi="Calibri" w:cs="Calibri"/>
          <w:sz w:val="24"/>
          <w:szCs w:val="24"/>
          <w:lang w:eastAsia="pl-PL"/>
        </w:rPr>
        <w:t xml:space="preserve"> nad aktualizacj</w:t>
      </w:r>
      <w:r w:rsidR="00381F0F" w:rsidRPr="006B1A97">
        <w:rPr>
          <w:rFonts w:ascii="Calibri" w:eastAsia="TimesNewRoman" w:hAnsi="Calibri" w:cs="Calibri"/>
          <w:sz w:val="24"/>
          <w:szCs w:val="24"/>
          <w:lang w:eastAsia="pl-PL"/>
        </w:rPr>
        <w:t xml:space="preserve">ą </w:t>
      </w:r>
      <w:r w:rsidR="00381F0F" w:rsidRPr="006B1A97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Strategii </w:t>
      </w:r>
      <w:r w:rsidRPr="006B1A97">
        <w:rPr>
          <w:rFonts w:ascii="Calibri" w:eastAsia="Times New Roman" w:hAnsi="Calibri" w:cs="Calibri"/>
          <w:sz w:val="24"/>
          <w:szCs w:val="24"/>
          <w:lang w:eastAsia="pl-PL"/>
        </w:rPr>
        <w:t>była analiza SWOT rynku pracy woj</w:t>
      </w:r>
      <w:r w:rsidR="00D23B82">
        <w:rPr>
          <w:rFonts w:ascii="Calibri" w:eastAsia="Times New Roman" w:hAnsi="Calibri" w:cs="Calibri"/>
          <w:sz w:val="24"/>
          <w:szCs w:val="24"/>
          <w:lang w:eastAsia="pl-PL"/>
        </w:rPr>
        <w:t xml:space="preserve">ewództwa warmińsko-mazurskiego. </w:t>
      </w:r>
      <w:r w:rsidRPr="006B1A97">
        <w:rPr>
          <w:rFonts w:ascii="Calibri" w:eastAsia="Times New Roman" w:hAnsi="Calibri" w:cs="Calibri"/>
          <w:sz w:val="24"/>
          <w:szCs w:val="24"/>
          <w:lang w:eastAsia="pl-PL"/>
        </w:rPr>
        <w:t>Stanowi ona uzupełnienie przedstawionej</w:t>
      </w:r>
      <w:r w:rsidR="00532DE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</w:t>
      </w:r>
      <w:r w:rsidRPr="006B1A97">
        <w:rPr>
          <w:rFonts w:ascii="Calibri" w:eastAsia="Times New Roman" w:hAnsi="Calibri" w:cs="Calibri"/>
          <w:sz w:val="24"/>
          <w:szCs w:val="24"/>
          <w:lang w:eastAsia="pl-PL"/>
        </w:rPr>
        <w:t xml:space="preserve"> w poprzednim rozdziale diagnozy</w:t>
      </w:r>
      <w:r w:rsidR="00D23B82">
        <w:rPr>
          <w:rFonts w:ascii="Calibri" w:eastAsia="Times New Roman" w:hAnsi="Calibri" w:cs="Calibri"/>
          <w:sz w:val="24"/>
          <w:szCs w:val="24"/>
          <w:lang w:eastAsia="pl-PL"/>
        </w:rPr>
        <w:t xml:space="preserve"> i</w:t>
      </w:r>
      <w:r w:rsidRPr="006B1A9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83261" w:rsidRPr="006B1A97">
        <w:rPr>
          <w:rFonts w:ascii="Calibri" w:eastAsia="Times New Roman" w:hAnsi="Calibri" w:cs="Calibri"/>
          <w:sz w:val="24"/>
          <w:szCs w:val="24"/>
          <w:lang w:eastAsia="pl-PL"/>
        </w:rPr>
        <w:t xml:space="preserve">jest </w:t>
      </w:r>
      <w:r w:rsidR="00B564D5" w:rsidRPr="006B1A97">
        <w:rPr>
          <w:rFonts w:ascii="Calibri" w:eastAsia="Times New Roman" w:hAnsi="Calibri" w:cs="Calibri"/>
          <w:sz w:val="24"/>
          <w:szCs w:val="24"/>
          <w:lang w:eastAsia="pl-PL"/>
        </w:rPr>
        <w:t xml:space="preserve">niezbędnym elementem formułowania celu, priorytetów i działań. </w:t>
      </w:r>
    </w:p>
    <w:p w:rsidR="000C24E5" w:rsidRPr="006B1A97" w:rsidRDefault="00B564D5" w:rsidP="00D23B8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noProof/>
          <w:sz w:val="24"/>
          <w:szCs w:val="24"/>
          <w:lang w:eastAsia="pl-PL"/>
        </w:rPr>
        <w:t>Analiza SWOT obejmuje ró</w:t>
      </w:r>
      <w:r w:rsidR="004463EB" w:rsidRPr="006B1A97">
        <w:rPr>
          <w:rFonts w:ascii="Calibri" w:hAnsi="Calibri" w:cs="Calibri"/>
          <w:noProof/>
          <w:sz w:val="24"/>
          <w:szCs w:val="24"/>
          <w:lang w:eastAsia="pl-PL"/>
        </w:rPr>
        <w:t>ż</w:t>
      </w:r>
      <w:r w:rsidRPr="006B1A97">
        <w:rPr>
          <w:rFonts w:ascii="Calibri" w:hAnsi="Calibri" w:cs="Calibri"/>
          <w:noProof/>
          <w:sz w:val="24"/>
          <w:szCs w:val="24"/>
          <w:lang w:eastAsia="pl-PL"/>
        </w:rPr>
        <w:t xml:space="preserve">ne aspekty regionalnego rynku pracy. </w:t>
      </w:r>
      <w:r w:rsidR="00217E02" w:rsidRPr="006B1A97">
        <w:rPr>
          <w:rFonts w:ascii="Calibri" w:hAnsi="Calibri" w:cs="Calibri"/>
          <w:noProof/>
          <w:sz w:val="24"/>
          <w:szCs w:val="24"/>
          <w:lang w:eastAsia="pl-PL"/>
        </w:rPr>
        <w:t>Wsród słabych i mocnych stron oraz szans i zagrożeń dla w</w:t>
      </w:r>
      <w:r w:rsidR="00D23B82">
        <w:rPr>
          <w:rFonts w:ascii="Calibri" w:hAnsi="Calibri" w:cs="Calibri"/>
          <w:noProof/>
          <w:sz w:val="24"/>
          <w:szCs w:val="24"/>
          <w:lang w:eastAsia="pl-PL"/>
        </w:rPr>
        <w:t>ojewództwa znalazły się zarówno</w:t>
      </w:r>
      <w:r w:rsidRPr="006B1A97">
        <w:rPr>
          <w:rFonts w:ascii="Calibri" w:hAnsi="Calibri" w:cs="Calibri"/>
          <w:noProof/>
          <w:sz w:val="24"/>
          <w:szCs w:val="24"/>
          <w:lang w:eastAsia="pl-PL"/>
        </w:rPr>
        <w:t xml:space="preserve"> czynniki gospodar</w:t>
      </w:r>
      <w:r w:rsidR="00D23B82">
        <w:rPr>
          <w:rFonts w:ascii="Calibri" w:hAnsi="Calibri" w:cs="Calibri"/>
          <w:noProof/>
          <w:sz w:val="24"/>
          <w:szCs w:val="24"/>
          <w:lang w:eastAsia="pl-PL"/>
        </w:rPr>
        <w:t>czo-ekonomiczne jak</w:t>
      </w:r>
      <w:r w:rsidR="008528A5" w:rsidRPr="006B1A97">
        <w:rPr>
          <w:rFonts w:ascii="Calibri" w:hAnsi="Calibri" w:cs="Calibri"/>
          <w:noProof/>
          <w:sz w:val="24"/>
          <w:szCs w:val="24"/>
          <w:lang w:eastAsia="pl-PL"/>
        </w:rPr>
        <w:t xml:space="preserve">  </w:t>
      </w:r>
      <w:r w:rsidR="00D23B82">
        <w:rPr>
          <w:rFonts w:ascii="Calibri" w:hAnsi="Calibri" w:cs="Calibri"/>
          <w:noProof/>
          <w:sz w:val="24"/>
          <w:szCs w:val="24"/>
          <w:lang w:eastAsia="pl-PL"/>
        </w:rPr>
        <w:t>i społeczne czy</w:t>
      </w:r>
      <w:r w:rsidRPr="006B1A97">
        <w:rPr>
          <w:rFonts w:ascii="Calibri" w:hAnsi="Calibri" w:cs="Calibri"/>
          <w:noProof/>
          <w:sz w:val="24"/>
          <w:szCs w:val="24"/>
          <w:lang w:eastAsia="pl-PL"/>
        </w:rPr>
        <w:t xml:space="preserve"> edukacyjne.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022DC" w:rsidRPr="006B1A97" w:rsidTr="00380F08">
        <w:trPr>
          <w:trHeight w:val="246"/>
        </w:trPr>
        <w:tc>
          <w:tcPr>
            <w:tcW w:w="4607" w:type="dxa"/>
            <w:shd w:val="clear" w:color="auto" w:fill="DBE5F1" w:themeFill="accent1" w:themeFillTint="33"/>
          </w:tcPr>
          <w:p w:rsidR="009022DC" w:rsidRPr="006B1A97" w:rsidRDefault="009022DC" w:rsidP="00550DB9">
            <w:pPr>
              <w:spacing w:after="0"/>
              <w:ind w:right="-709"/>
              <w:rPr>
                <w:rFonts w:ascii="Calibri" w:hAnsi="Calibri" w:cs="Calibri"/>
                <w:b/>
                <w:sz w:val="24"/>
                <w:szCs w:val="24"/>
              </w:rPr>
            </w:pPr>
            <w:r w:rsidRPr="006B1A97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</w:t>
            </w:r>
            <w:r w:rsidR="00550DB9" w:rsidRPr="006B1A97">
              <w:rPr>
                <w:rFonts w:ascii="Calibri" w:hAnsi="Calibri" w:cs="Calibri"/>
                <w:b/>
                <w:sz w:val="24"/>
                <w:szCs w:val="24"/>
              </w:rPr>
              <w:t xml:space="preserve">      </w:t>
            </w:r>
            <w:r w:rsidRPr="006B1A97">
              <w:rPr>
                <w:rFonts w:ascii="Calibri" w:hAnsi="Calibri" w:cs="Calibri"/>
                <w:b/>
                <w:sz w:val="24"/>
                <w:szCs w:val="24"/>
              </w:rPr>
              <w:t>Mocne strony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9022DC" w:rsidRPr="006B1A97" w:rsidRDefault="009022DC" w:rsidP="00550DB9">
            <w:pPr>
              <w:spacing w:after="0"/>
              <w:ind w:right="-709"/>
              <w:rPr>
                <w:rFonts w:ascii="Calibri" w:hAnsi="Calibri" w:cs="Calibri"/>
                <w:b/>
                <w:sz w:val="24"/>
                <w:szCs w:val="24"/>
              </w:rPr>
            </w:pPr>
            <w:r w:rsidRPr="006B1A97">
              <w:rPr>
                <w:rFonts w:ascii="Calibri" w:hAnsi="Calibri" w:cs="Calibri"/>
                <w:b/>
                <w:sz w:val="24"/>
                <w:szCs w:val="24"/>
              </w:rPr>
              <w:t xml:space="preserve">                </w:t>
            </w:r>
            <w:r w:rsidR="00550DB9" w:rsidRPr="006B1A97">
              <w:rPr>
                <w:rFonts w:ascii="Calibri" w:hAnsi="Calibri" w:cs="Calibri"/>
                <w:b/>
                <w:sz w:val="24"/>
                <w:szCs w:val="24"/>
              </w:rPr>
              <w:t xml:space="preserve">      </w:t>
            </w:r>
            <w:r w:rsidRPr="006B1A97">
              <w:rPr>
                <w:rFonts w:ascii="Calibri" w:hAnsi="Calibri" w:cs="Calibri"/>
                <w:b/>
                <w:sz w:val="24"/>
                <w:szCs w:val="24"/>
              </w:rPr>
              <w:t xml:space="preserve">          Słabe Strony</w:t>
            </w:r>
          </w:p>
        </w:tc>
      </w:tr>
      <w:tr w:rsidR="009022DC" w:rsidRPr="006B1A97" w:rsidTr="00380F08">
        <w:tc>
          <w:tcPr>
            <w:tcW w:w="4607" w:type="dxa"/>
            <w:tcBorders>
              <w:bottom w:val="single" w:sz="4" w:space="0" w:color="auto"/>
            </w:tcBorders>
          </w:tcPr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Istnienie Specjalnych Stref Ekonomicznych.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Wzrastająca liczba fir</w:t>
            </w:r>
            <w:r w:rsidR="004463EB" w:rsidRPr="00380F08">
              <w:rPr>
                <w:rFonts w:ascii="Calibri" w:hAnsi="Calibri" w:cs="Calibri"/>
                <w:sz w:val="20"/>
                <w:szCs w:val="20"/>
              </w:rPr>
              <w:t xml:space="preserve">m inteligentnych specjalizacji 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województwa </w:t>
            </w:r>
            <w:r w:rsidR="00A00079">
              <w:rPr>
                <w:rFonts w:ascii="Calibri" w:hAnsi="Calibri" w:cs="Calibri"/>
                <w:sz w:val="20"/>
                <w:szCs w:val="20"/>
              </w:rPr>
              <w:t>w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armińsko-</w:t>
            </w:r>
            <w:r w:rsidR="00A00079">
              <w:rPr>
                <w:rFonts w:ascii="Calibri" w:hAnsi="Calibri" w:cs="Calibri"/>
                <w:sz w:val="20"/>
                <w:szCs w:val="20"/>
              </w:rPr>
              <w:t>m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azurskiego.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Korzystna struktura wielkości gospodarstw rolnych.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Dobrze rozbudowana branża turystyczna.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Wzrastający potencjał uczelni wyższych.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Wysoka skuteczność i ef</w:t>
            </w:r>
            <w:r w:rsidR="006803D5">
              <w:rPr>
                <w:rFonts w:ascii="Calibri" w:hAnsi="Calibri" w:cs="Calibri"/>
                <w:sz w:val="20"/>
                <w:szCs w:val="20"/>
              </w:rPr>
              <w:t>ektywność wykorzystywania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 środków EFS w obszarze rynku pracy.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Rosnąca aktywność organizacji pozarządowych.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Systematyczny spadek poziomu i natężenia bezrobocia.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Sieć doradztwa zawodowego oraz wysoki poziom kompetencji kadry poradnictwa zawodowego.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Wzrastająca tendencja poziomu wykształcenia                   mieszkańców (w tym szczególnie wyższego).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Korzystna struktura demograficzna (stosunkowo duży udział młodych i osób w wieku aktywności zawodowej).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Wzrastająca dostępność mieszkańców do </w:t>
            </w:r>
            <w:r w:rsidR="00E8600A" w:rsidRPr="00380F08">
              <w:rPr>
                <w:rFonts w:ascii="Calibri" w:hAnsi="Calibri" w:cs="Calibri"/>
                <w:sz w:val="20"/>
                <w:szCs w:val="20"/>
              </w:rPr>
              <w:t>Internetu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Rozwój systemu wsparcia ekonomii społecznej.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Powstanie lotniska w Szymanach.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Funkcjonowanie</w:t>
            </w:r>
            <w:r w:rsidR="007724AE" w:rsidRPr="00380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inkubatorów </w:t>
            </w:r>
            <w:r w:rsidR="007724AE" w:rsidRPr="00380F08">
              <w:rPr>
                <w:rFonts w:ascii="Calibri" w:hAnsi="Calibri" w:cs="Calibri"/>
                <w:sz w:val="20"/>
                <w:szCs w:val="20"/>
              </w:rPr>
              <w:t>p</w:t>
            </w:r>
            <w:r w:rsidR="00A00079">
              <w:rPr>
                <w:rFonts w:ascii="Calibri" w:hAnsi="Calibri" w:cs="Calibri"/>
                <w:sz w:val="20"/>
                <w:szCs w:val="20"/>
              </w:rPr>
              <w:t>rzedsiębiorczości w r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egionie.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23B82">
              <w:rPr>
                <w:rFonts w:ascii="Calibri" w:hAnsi="Calibri" w:cs="Calibri"/>
                <w:sz w:val="20"/>
                <w:szCs w:val="20"/>
              </w:rPr>
              <w:t>Dobrze zorganizowana</w:t>
            </w:r>
            <w:r w:rsidR="00A00079">
              <w:rPr>
                <w:rFonts w:ascii="Calibri" w:hAnsi="Calibri" w:cs="Calibri"/>
                <w:sz w:val="20"/>
                <w:szCs w:val="20"/>
              </w:rPr>
              <w:t xml:space="preserve"> promocja r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egionu w kraju i poza granicami.</w:t>
            </w:r>
          </w:p>
          <w:p w:rsidR="002F58D6" w:rsidRPr="00380F08" w:rsidRDefault="002F58D6" w:rsidP="002F58D6">
            <w:pPr>
              <w:pStyle w:val="Akapitzlist"/>
              <w:ind w:left="283" w:righ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Nierównomierny gospodarczy rozwój regionu.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Słabo rozwinięta infrastruktura komunikacyjna.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przedsiębiorczości.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innowacyjności firm.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Niekorzystna struktura szkolnictwa (dominujący               udział osób z wykształceniem humanistycznym).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mobilności zawodowej i                   przestrzennej mieszkańców.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108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Zbyt wolne dostosowywanie systemu edukacji do      potrzeb pracodawców.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Niski poziom przygotowania praktycznego                                  absolwentów szkół.      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Płytki rynek pracy (brak atrakcyjnych trwałych            miejsc  pracy).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Niskie nakłady firm na B+R.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Odpływ wysok</w:t>
            </w:r>
            <w:r w:rsidR="00F06590">
              <w:rPr>
                <w:rFonts w:ascii="Calibri" w:hAnsi="Calibri" w:cs="Calibri"/>
                <w:sz w:val="20"/>
                <w:szCs w:val="20"/>
              </w:rPr>
              <w:t>okwalifikowanej kadry z regionu</w:t>
            </w:r>
            <w:r w:rsidR="00F06590">
              <w:rPr>
                <w:rFonts w:ascii="Calibri" w:hAnsi="Calibri" w:cs="Calibri"/>
                <w:sz w:val="20"/>
                <w:szCs w:val="20"/>
              </w:rPr>
              <w:br/>
            </w:r>
            <w:r w:rsidRPr="00380F08">
              <w:rPr>
                <w:rFonts w:ascii="Calibri" w:hAnsi="Calibri" w:cs="Calibri"/>
                <w:sz w:val="20"/>
                <w:szCs w:val="20"/>
              </w:rPr>
              <w:t>w  tym osób młodych.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Bardzo niski poziom wykształcenia bezrobotnych.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Najwyższy w kraju odsetek osób żyjących w               skrajnym ubóstwie.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3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zatrudnienia osób niepełnosprawnych.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Duże zróżnicowanie poziomu i natężeni</w:t>
            </w:r>
            <w:r w:rsidR="00A00079">
              <w:rPr>
                <w:rFonts w:ascii="Calibri" w:hAnsi="Calibri" w:cs="Calibri"/>
                <w:sz w:val="20"/>
                <w:szCs w:val="20"/>
              </w:rPr>
              <w:t>a                bezrobocia  w r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egionie.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uczestnictwa mieszkańc</w:t>
            </w:r>
            <w:r w:rsidR="006803D5">
              <w:rPr>
                <w:rFonts w:ascii="Calibri" w:hAnsi="Calibri" w:cs="Calibri"/>
                <w:sz w:val="20"/>
                <w:szCs w:val="20"/>
              </w:rPr>
              <w:t>ów w                kształceniu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 ustawicznym.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3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Niedostateczna, w stosunku do zadań, baza                lokalowa i obsada kadrowa instytucji rynku pracy (IRP).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aktywności zawodowej osób 50+.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współpracy samorządu terytorialnego,                                 biznesu i instytucji otoczenia biznesu.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Brak silnych, reprezentatywnych dla biznesu,                   organizacji pracodawców.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 poziom wynagrodzeń i PKB regionu na tle               kraju.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Bardzo niekorzystna struktura bezrobocia.</w:t>
            </w:r>
          </w:p>
          <w:p w:rsidR="009022DC" w:rsidRPr="00380F08" w:rsidRDefault="009022DC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Relatywnie niska atrakcyjno</w:t>
            </w:r>
            <w:r w:rsidR="00D97392">
              <w:rPr>
                <w:rFonts w:ascii="Calibri" w:hAnsi="Calibri" w:cs="Calibri"/>
                <w:sz w:val="20"/>
                <w:szCs w:val="20"/>
              </w:rPr>
              <w:t>ść inwestycyjna                r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egionu.</w:t>
            </w:r>
          </w:p>
          <w:p w:rsidR="009022DC" w:rsidRPr="00380F08" w:rsidRDefault="004141E5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Niski</w:t>
            </w:r>
            <w:r w:rsidR="009022DC" w:rsidRPr="00380F08">
              <w:rPr>
                <w:rFonts w:ascii="Calibri" w:hAnsi="Calibri" w:cs="Calibri"/>
                <w:sz w:val="20"/>
                <w:szCs w:val="20"/>
              </w:rPr>
              <w:t xml:space="preserve"> poziom i tempo wzrostu  produktywności    </w:t>
            </w:r>
            <w:r w:rsidR="00A00079">
              <w:rPr>
                <w:rFonts w:ascii="Calibri" w:hAnsi="Calibri" w:cs="Calibri"/>
                <w:sz w:val="20"/>
                <w:szCs w:val="20"/>
              </w:rPr>
              <w:t xml:space="preserve">                    gospodarki r</w:t>
            </w:r>
            <w:r w:rsidR="009022DC" w:rsidRPr="00380F08">
              <w:rPr>
                <w:rFonts w:ascii="Calibri" w:hAnsi="Calibri" w:cs="Calibri"/>
                <w:sz w:val="20"/>
                <w:szCs w:val="20"/>
              </w:rPr>
              <w:t>egionu.</w:t>
            </w:r>
          </w:p>
          <w:p w:rsidR="00550DB9" w:rsidRPr="00380F08" w:rsidRDefault="002F58D6" w:rsidP="00F06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175" w:hanging="283"/>
              <w:rPr>
                <w:rFonts w:ascii="Calibri" w:hAnsi="Calibri" w:cs="Calibri"/>
                <w:sz w:val="20"/>
                <w:szCs w:val="20"/>
              </w:rPr>
            </w:pPr>
            <w:r w:rsidRPr="00390FD8">
              <w:rPr>
                <w:rFonts w:ascii="Calibri" w:hAnsi="Calibri" w:cs="Calibri"/>
                <w:sz w:val="20"/>
                <w:szCs w:val="20"/>
              </w:rPr>
              <w:t>Nie</w:t>
            </w:r>
            <w:r w:rsidR="00390FD8" w:rsidRPr="00390FD8">
              <w:rPr>
                <w:rFonts w:ascii="Calibri" w:hAnsi="Calibri" w:cs="Calibri"/>
                <w:sz w:val="20"/>
                <w:szCs w:val="20"/>
              </w:rPr>
              <w:t>wystarczający</w:t>
            </w:r>
            <w:r w:rsidRPr="00390FD8">
              <w:rPr>
                <w:rFonts w:ascii="Calibri" w:hAnsi="Calibri" w:cs="Calibri"/>
                <w:sz w:val="20"/>
                <w:szCs w:val="20"/>
              </w:rPr>
              <w:t xml:space="preserve"> rozwój agroturystyki</w:t>
            </w:r>
            <w:r w:rsidR="00390FD8" w:rsidRPr="00390F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022DC" w:rsidRPr="006B1A97" w:rsidTr="00380F08">
        <w:tc>
          <w:tcPr>
            <w:tcW w:w="4607" w:type="dxa"/>
            <w:shd w:val="clear" w:color="auto" w:fill="DBE5F1" w:themeFill="accent1" w:themeFillTint="33"/>
            <w:vAlign w:val="center"/>
          </w:tcPr>
          <w:p w:rsidR="009022DC" w:rsidRPr="006B1A97" w:rsidRDefault="009022DC" w:rsidP="00550DB9">
            <w:pPr>
              <w:spacing w:after="0"/>
              <w:ind w:right="-7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1A9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07" w:type="dxa"/>
            <w:shd w:val="clear" w:color="auto" w:fill="DBE5F1" w:themeFill="accent1" w:themeFillTint="33"/>
            <w:vAlign w:val="center"/>
          </w:tcPr>
          <w:p w:rsidR="009022DC" w:rsidRPr="006B1A97" w:rsidRDefault="009022DC" w:rsidP="00550DB9">
            <w:pPr>
              <w:spacing w:after="0"/>
              <w:ind w:right="-7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1A97">
              <w:rPr>
                <w:rFonts w:ascii="Calibri" w:hAnsi="Calibri" w:cs="Calibri"/>
                <w:b/>
                <w:sz w:val="24"/>
                <w:szCs w:val="24"/>
              </w:rPr>
              <w:t>Zagrożenia</w:t>
            </w:r>
          </w:p>
        </w:tc>
      </w:tr>
      <w:tr w:rsidR="009022DC" w:rsidRPr="006B1A97" w:rsidTr="00380F08">
        <w:tc>
          <w:tcPr>
            <w:tcW w:w="4607" w:type="dxa"/>
          </w:tcPr>
          <w:p w:rsidR="009022DC" w:rsidRPr="00380F08" w:rsidRDefault="009022DC" w:rsidP="00446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175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Znaczne środki funduszy </w:t>
            </w:r>
            <w:r w:rsidR="00A00079">
              <w:rPr>
                <w:rFonts w:ascii="Calibri" w:hAnsi="Calibri" w:cs="Calibri"/>
                <w:sz w:val="20"/>
                <w:szCs w:val="20"/>
              </w:rPr>
              <w:t>e</w:t>
            </w:r>
            <w:r w:rsidR="00A76B61" w:rsidRPr="00380F08">
              <w:rPr>
                <w:rFonts w:ascii="Calibri" w:hAnsi="Calibri" w:cs="Calibri"/>
                <w:sz w:val="20"/>
                <w:szCs w:val="20"/>
              </w:rPr>
              <w:t xml:space="preserve">uropejskich 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w nowej   perspektywie finanso</w:t>
            </w:r>
            <w:r w:rsidR="006803D5">
              <w:rPr>
                <w:rFonts w:ascii="Calibri" w:hAnsi="Calibri" w:cs="Calibri"/>
                <w:sz w:val="20"/>
                <w:szCs w:val="20"/>
              </w:rPr>
              <w:t>wej 2014-2020 dla regionu w tym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 wsparcia gospodarczego  rozwoju  przedsiębio</w:t>
            </w:r>
            <w:r w:rsidR="006803D5">
              <w:rPr>
                <w:rFonts w:ascii="Calibri" w:hAnsi="Calibri" w:cs="Calibri"/>
                <w:sz w:val="20"/>
                <w:szCs w:val="20"/>
              </w:rPr>
              <w:t>rstw inteligentnych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 specjalizacji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446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3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Zmiana uregulowań pr</w:t>
            </w:r>
            <w:r w:rsidR="00457462">
              <w:rPr>
                <w:rFonts w:ascii="Calibri" w:hAnsi="Calibri" w:cs="Calibri"/>
                <w:sz w:val="20"/>
                <w:szCs w:val="20"/>
              </w:rPr>
              <w:t>awnych dotyczących rynku pracy</w:t>
            </w:r>
            <w:r w:rsidRPr="00380F08">
              <w:rPr>
                <w:rFonts w:ascii="Calibri" w:hAnsi="Calibri" w:cs="Calibri"/>
                <w:sz w:val="20"/>
                <w:szCs w:val="20"/>
              </w:rPr>
              <w:t xml:space="preserve"> stymulujących wzrost jakości i skuteczności działań IRP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446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3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Rozwój szkolnictwa wyższego i powiększanie oferty edukacyjnej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446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3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Promocja i znaczne środki na wsparcie                    przedsiębiorczości i innowacji w nowej perspektywie finansowej 2014-2020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9022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Reforma </w:t>
            </w:r>
            <w:r w:rsidR="00457462">
              <w:rPr>
                <w:rFonts w:ascii="Calibri" w:hAnsi="Calibri" w:cs="Calibri"/>
                <w:sz w:val="20"/>
                <w:szCs w:val="20"/>
              </w:rPr>
              <w:t>wszystkich szczebli szkolnictwa.</w:t>
            </w:r>
          </w:p>
          <w:p w:rsidR="009022DC" w:rsidRPr="00380F08" w:rsidRDefault="009022DC" w:rsidP="009022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Wprowadzenie reformy prawa podatkowego</w:t>
            </w:r>
            <w:r w:rsidR="006803D5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9022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-709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Przygraniczne położenie regionu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446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3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Wdrożenie  założeń kształcenia dualnego w </w:t>
            </w:r>
            <w:r w:rsidR="006803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szkołach zawodowych.</w:t>
            </w:r>
          </w:p>
          <w:p w:rsidR="009022DC" w:rsidRPr="00380F08" w:rsidRDefault="009022DC" w:rsidP="009022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Upowszechnianie  kształcenia ustawicznego, szczególnie w formie kwalifikacyjnych kursów zawodowych.</w:t>
            </w:r>
          </w:p>
          <w:p w:rsidR="009022DC" w:rsidRPr="00380F08" w:rsidRDefault="009022DC" w:rsidP="009022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3" w:right="-108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Nakłady finansowe na rozwój  infrastruktury drogowej  w nowej perspektywie finansowej.</w:t>
            </w:r>
          </w:p>
          <w:p w:rsidR="009022DC" w:rsidRPr="00380F08" w:rsidRDefault="009022DC" w:rsidP="00986D90">
            <w:pPr>
              <w:ind w:right="-7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</w:tcPr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Brak systemowych rozwiązań wsparcia rozwoju           MŚP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Napływ taniej i nielegalnej siły roboczej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Zbyt skomplikowane prawo podatkowe dla firm,                               nadmierny fiskalizm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Traktowanie regionu jako ośrodka peryferyjnego</w:t>
            </w:r>
            <w:r w:rsidR="006803D5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Wysokie koszty pracy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Niekorzystne zmiany demograficzne – migracja wykwalifikowanej kadry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Brak modelu współpracy uczelni wyższych z przedsiębiorstwami głównie w zakresie transferu nowoczesnych technologii i innowacji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Nie w pełni wykorzystywany i rozwijany model współpracy uczelni wyższych ze szkołami zawodowymi w naszym regionie.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Szara strefa i jej niekorzystny wpływ na rozwój przedsiębiorczości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Duży udział umów o pracę na czas określony oraz             umów cywilnoprawnych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>Brak modelu przepływu reprezentatywnych                informacji od pracodawców o zapotrzebowaniu na miejsca pracy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Zbyt późne uruchomienie środków funduszy </w:t>
            </w:r>
            <w:r w:rsidR="00A76B61" w:rsidRPr="00380F08">
              <w:rPr>
                <w:rFonts w:ascii="Calibri" w:hAnsi="Calibri" w:cs="Calibri"/>
                <w:sz w:val="20"/>
                <w:szCs w:val="20"/>
              </w:rPr>
              <w:t xml:space="preserve">Europejskich </w:t>
            </w:r>
            <w:r w:rsidRPr="00380F08">
              <w:rPr>
                <w:rFonts w:ascii="Calibri" w:hAnsi="Calibri" w:cs="Calibri"/>
                <w:sz w:val="20"/>
                <w:szCs w:val="20"/>
              </w:rPr>
              <w:t>z nowej perspektywy finansowej  2014-2020</w:t>
            </w:r>
            <w:r w:rsidR="0045746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022DC" w:rsidRPr="00380F08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Brak zintegrowanego systemu informacji o sieci instytucji, w których można zdobyć nowe kwalifikacje.</w:t>
            </w:r>
          </w:p>
          <w:p w:rsidR="009022DC" w:rsidRDefault="009022DC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380F08">
              <w:rPr>
                <w:rFonts w:ascii="Calibri" w:hAnsi="Calibri" w:cs="Calibri"/>
                <w:sz w:val="20"/>
                <w:szCs w:val="20"/>
              </w:rPr>
              <w:t xml:space="preserve"> Niedostrzeganie konieczności rozwijania i doskonalenia kompetencji miękkich wśród uczniów na wszystkich poziomach edukacyjnych.</w:t>
            </w:r>
          </w:p>
          <w:p w:rsidR="00457462" w:rsidRPr="00380F08" w:rsidRDefault="00457462" w:rsidP="00380F0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57462">
              <w:rPr>
                <w:rFonts w:ascii="Calibri" w:hAnsi="Calibri" w:cs="Calibri"/>
                <w:sz w:val="20"/>
                <w:szCs w:val="20"/>
              </w:rPr>
              <w:t>ytuacja geopolityczn</w:t>
            </w:r>
            <w:r>
              <w:rPr>
                <w:rFonts w:ascii="Calibri" w:hAnsi="Calibri" w:cs="Calibri"/>
                <w:sz w:val="20"/>
                <w:szCs w:val="20"/>
              </w:rPr>
              <w:t>a.</w:t>
            </w:r>
          </w:p>
        </w:tc>
      </w:tr>
    </w:tbl>
    <w:p w:rsidR="00550DB9" w:rsidRPr="006B1A97" w:rsidRDefault="008F0A04" w:rsidP="006803D5">
      <w:pPr>
        <w:spacing w:before="120"/>
        <w:jc w:val="both"/>
        <w:rPr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Analiza różnych aspektów sytuacji na rynku pracy oraz </w:t>
      </w:r>
      <w:r w:rsidRPr="006B1A97">
        <w:rPr>
          <w:sz w:val="24"/>
          <w:szCs w:val="24"/>
        </w:rPr>
        <w:t>scenariuszy rozwoju regionu, opracowanych na zlecenie Urzędu Marszałkowskiego Województwa Warmińsko-Mazurskiego,</w:t>
      </w:r>
      <w:r w:rsidRPr="006B1A97">
        <w:rPr>
          <w:rStyle w:val="Odwoanieprzypisudolnego"/>
          <w:sz w:val="24"/>
          <w:szCs w:val="24"/>
        </w:rPr>
        <w:footnoteReference w:id="11"/>
      </w:r>
      <w:r w:rsidRPr="006B1A97">
        <w:rPr>
          <w:sz w:val="24"/>
          <w:szCs w:val="24"/>
        </w:rPr>
        <w:t xml:space="preserve"> </w:t>
      </w:r>
      <w:r w:rsidR="00076084" w:rsidRPr="006B1A97">
        <w:rPr>
          <w:sz w:val="24"/>
          <w:szCs w:val="24"/>
        </w:rPr>
        <w:t xml:space="preserve">wskazuje, iż w najbliższym czasie możemy spodziewać się </w:t>
      </w:r>
      <w:r w:rsidRPr="006B1A97">
        <w:rPr>
          <w:rFonts w:cstheme="minorHAnsi"/>
          <w:sz w:val="24"/>
          <w:szCs w:val="24"/>
        </w:rPr>
        <w:t>wzrost</w:t>
      </w:r>
      <w:r w:rsidR="00076084" w:rsidRPr="006B1A97">
        <w:rPr>
          <w:rFonts w:cstheme="minorHAnsi"/>
          <w:sz w:val="24"/>
          <w:szCs w:val="24"/>
        </w:rPr>
        <w:t>u</w:t>
      </w:r>
      <w:r w:rsidRPr="006B1A97">
        <w:rPr>
          <w:rFonts w:cstheme="minorHAnsi"/>
          <w:sz w:val="24"/>
          <w:szCs w:val="24"/>
        </w:rPr>
        <w:t xml:space="preserve"> wskaźnika zatrudnienia w województwie warmińsko-mazurskim. Scenariusz taki zakładany jest w prawie wszystkich rozważanych wariantach przyszłego rozwoju </w:t>
      </w:r>
      <w:r w:rsidR="00AC015C" w:rsidRPr="006B1A97">
        <w:rPr>
          <w:rFonts w:cstheme="minorHAnsi"/>
          <w:sz w:val="24"/>
          <w:szCs w:val="24"/>
        </w:rPr>
        <w:t>regionu</w:t>
      </w:r>
      <w:r w:rsidRPr="006B1A97">
        <w:rPr>
          <w:rFonts w:cstheme="minorHAnsi"/>
          <w:sz w:val="24"/>
          <w:szCs w:val="24"/>
        </w:rPr>
        <w:t xml:space="preserve">. </w:t>
      </w:r>
      <w:r w:rsidR="00550DB9" w:rsidRPr="006B1A97">
        <w:rPr>
          <w:rFonts w:cstheme="minorHAnsi"/>
          <w:sz w:val="24"/>
          <w:szCs w:val="24"/>
        </w:rPr>
        <w:t>Warunkiem</w:t>
      </w:r>
      <w:r w:rsidR="004361E1" w:rsidRPr="006B1A97">
        <w:rPr>
          <w:rFonts w:cstheme="minorHAnsi"/>
          <w:sz w:val="24"/>
          <w:szCs w:val="24"/>
        </w:rPr>
        <w:t xml:space="preserve"> osiągnięcia takiego stanu rzeczy </w:t>
      </w:r>
      <w:r w:rsidR="00550DB9" w:rsidRPr="006B1A97">
        <w:rPr>
          <w:rFonts w:cstheme="minorHAnsi"/>
          <w:sz w:val="24"/>
          <w:szCs w:val="24"/>
        </w:rPr>
        <w:t xml:space="preserve"> jest właściwe określenie i prowadzenie polityki </w:t>
      </w:r>
      <w:r w:rsidR="004361E1" w:rsidRPr="006B1A97">
        <w:rPr>
          <w:rFonts w:cstheme="minorHAnsi"/>
          <w:sz w:val="24"/>
          <w:szCs w:val="24"/>
        </w:rPr>
        <w:t>rynku pracy</w:t>
      </w:r>
      <w:r w:rsidR="00076084" w:rsidRPr="006B1A97">
        <w:rPr>
          <w:rFonts w:cstheme="minorHAnsi"/>
          <w:sz w:val="24"/>
          <w:szCs w:val="24"/>
        </w:rPr>
        <w:t xml:space="preserve"> </w:t>
      </w:r>
      <w:r w:rsidR="004361E1" w:rsidRPr="006B1A97">
        <w:rPr>
          <w:rFonts w:cstheme="minorHAnsi"/>
          <w:sz w:val="24"/>
          <w:szCs w:val="24"/>
        </w:rPr>
        <w:t>i rozwoju zasobów ludzkich, wykorzystujących szanse i ugruntowujących mocne strony regionalnego rynku pracy, przy jednoczesnym stopniowym niwelowaniu zagadnień określonych jako słabe strony.</w:t>
      </w:r>
    </w:p>
    <w:p w:rsidR="00A85AFB" w:rsidRPr="00CE24E9" w:rsidRDefault="00A85AFB" w:rsidP="003A653C">
      <w:pPr>
        <w:pStyle w:val="Nagwek1"/>
        <w:numPr>
          <w:ilvl w:val="0"/>
          <w:numId w:val="0"/>
        </w:numPr>
        <w:pBdr>
          <w:bottom w:val="single" w:sz="4" w:space="1" w:color="auto"/>
        </w:pBdr>
        <w:rPr>
          <w:rFonts w:ascii="Times New Roman" w:hAnsi="Times New Roman" w:cs="Times New Roman"/>
          <w:b w:val="0"/>
          <w:sz w:val="32"/>
          <w:szCs w:val="32"/>
        </w:rPr>
      </w:pPr>
      <w:bookmarkStart w:id="46" w:name="_Toc433360055"/>
      <w:r w:rsidRPr="00CE24E9">
        <w:rPr>
          <w:rFonts w:ascii="Cambria" w:hAnsi="Cambria"/>
          <w:b w:val="0"/>
          <w:sz w:val="32"/>
          <w:szCs w:val="32"/>
        </w:rPr>
        <w:lastRenderedPageBreak/>
        <w:t xml:space="preserve">Cel </w:t>
      </w:r>
      <w:r w:rsidR="00406B43" w:rsidRPr="00CE24E9">
        <w:rPr>
          <w:rFonts w:ascii="Cambria" w:hAnsi="Cambria"/>
          <w:b w:val="0"/>
          <w:sz w:val="32"/>
          <w:szCs w:val="32"/>
        </w:rPr>
        <w:t>główny,</w:t>
      </w:r>
      <w:r w:rsidRPr="00CE24E9">
        <w:rPr>
          <w:rFonts w:ascii="Cambria" w:hAnsi="Cambria"/>
          <w:b w:val="0"/>
          <w:sz w:val="32"/>
          <w:szCs w:val="32"/>
        </w:rPr>
        <w:t xml:space="preserve"> priorytety oraz podstawowe typy działań</w:t>
      </w:r>
      <w:bookmarkEnd w:id="46"/>
      <w:r w:rsidR="00EE33D7" w:rsidRPr="00CE24E9">
        <w:rPr>
          <w:rFonts w:ascii="Cambria" w:hAnsi="Cambria"/>
          <w:b w:val="0"/>
          <w:sz w:val="32"/>
          <w:szCs w:val="32"/>
        </w:rPr>
        <w:t xml:space="preserve"> </w:t>
      </w:r>
    </w:p>
    <w:p w:rsidR="00816891" w:rsidRPr="006B1A97" w:rsidRDefault="00816891" w:rsidP="00816891">
      <w:pPr>
        <w:jc w:val="both"/>
        <w:rPr>
          <w:rFonts w:cstheme="minorHAnsi"/>
          <w:sz w:val="24"/>
          <w:szCs w:val="24"/>
        </w:rPr>
      </w:pPr>
    </w:p>
    <w:p w:rsidR="00A85AFB" w:rsidRPr="006B1A97" w:rsidRDefault="00EE33D7" w:rsidP="00816891">
      <w:pPr>
        <w:jc w:val="both"/>
        <w:rPr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Strategia Zatrudnienia i Rozwoju </w:t>
      </w:r>
      <w:r w:rsidR="006803D5">
        <w:rPr>
          <w:rFonts w:cstheme="minorHAnsi"/>
          <w:sz w:val="24"/>
          <w:szCs w:val="24"/>
        </w:rPr>
        <w:t>Z</w:t>
      </w:r>
      <w:r w:rsidRPr="006B1A97">
        <w:rPr>
          <w:rFonts w:cstheme="minorHAnsi"/>
          <w:sz w:val="24"/>
          <w:szCs w:val="24"/>
        </w:rPr>
        <w:t xml:space="preserve">asobów </w:t>
      </w:r>
      <w:r w:rsidR="006803D5">
        <w:rPr>
          <w:rFonts w:cstheme="minorHAnsi"/>
          <w:sz w:val="24"/>
          <w:szCs w:val="24"/>
        </w:rPr>
        <w:t>L</w:t>
      </w:r>
      <w:r w:rsidRPr="006B1A97">
        <w:rPr>
          <w:rFonts w:cstheme="minorHAnsi"/>
          <w:sz w:val="24"/>
          <w:szCs w:val="24"/>
        </w:rPr>
        <w:t>udzkich w Wojewódz</w:t>
      </w:r>
      <w:r w:rsidR="00D74CFF">
        <w:rPr>
          <w:rFonts w:cstheme="minorHAnsi"/>
          <w:sz w:val="24"/>
          <w:szCs w:val="24"/>
        </w:rPr>
        <w:t>twie Warmińsko-Mazurskim do 2025</w:t>
      </w:r>
      <w:r w:rsidRPr="006B1A97">
        <w:rPr>
          <w:rFonts w:cstheme="minorHAnsi"/>
          <w:sz w:val="24"/>
          <w:szCs w:val="24"/>
        </w:rPr>
        <w:t xml:space="preserve"> roku </w:t>
      </w:r>
      <w:r w:rsidR="006803D5">
        <w:rPr>
          <w:rFonts w:cstheme="minorHAnsi"/>
          <w:sz w:val="24"/>
          <w:szCs w:val="24"/>
        </w:rPr>
        <w:t>obejmuje</w:t>
      </w:r>
      <w:r w:rsidR="00B30233" w:rsidRPr="006B1A97">
        <w:rPr>
          <w:rFonts w:cstheme="minorHAnsi"/>
          <w:sz w:val="24"/>
          <w:szCs w:val="24"/>
        </w:rPr>
        <w:t xml:space="preserve"> 3 priorytety i 12 przykładow</w:t>
      </w:r>
      <w:r w:rsidR="006803D5">
        <w:rPr>
          <w:rFonts w:cstheme="minorHAnsi"/>
          <w:sz w:val="24"/>
          <w:szCs w:val="24"/>
        </w:rPr>
        <w:t>ych</w:t>
      </w:r>
      <w:r w:rsidR="00B30233" w:rsidRPr="006B1A97">
        <w:rPr>
          <w:rFonts w:cstheme="minorHAnsi"/>
          <w:sz w:val="24"/>
          <w:szCs w:val="24"/>
        </w:rPr>
        <w:t xml:space="preserve"> </w:t>
      </w:r>
      <w:r w:rsidR="00406B43" w:rsidRPr="006B1A97">
        <w:rPr>
          <w:rFonts w:cstheme="minorHAnsi"/>
          <w:sz w:val="24"/>
          <w:szCs w:val="24"/>
        </w:rPr>
        <w:t>typ</w:t>
      </w:r>
      <w:r w:rsidR="00474E21" w:rsidRPr="006B1A97">
        <w:rPr>
          <w:rFonts w:cstheme="minorHAnsi"/>
          <w:sz w:val="24"/>
          <w:szCs w:val="24"/>
        </w:rPr>
        <w:t xml:space="preserve">ów </w:t>
      </w:r>
      <w:r w:rsidR="004463EB" w:rsidRPr="006B1A97">
        <w:rPr>
          <w:rFonts w:cstheme="minorHAnsi"/>
          <w:sz w:val="24"/>
          <w:szCs w:val="24"/>
        </w:rPr>
        <w:t>działań, które z</w:t>
      </w:r>
      <w:r w:rsidR="00114DAB" w:rsidRPr="006B1A97">
        <w:rPr>
          <w:sz w:val="24"/>
          <w:szCs w:val="24"/>
        </w:rPr>
        <w:t xml:space="preserve">ostały określone na podstawie analizy uwarunkowań krajowych i regionalnych. Przy </w:t>
      </w:r>
      <w:r w:rsidR="00816891" w:rsidRPr="006B1A97">
        <w:rPr>
          <w:sz w:val="24"/>
          <w:szCs w:val="24"/>
        </w:rPr>
        <w:t xml:space="preserve">wskazywaniu konkretnych typów działań </w:t>
      </w:r>
      <w:r w:rsidR="00114DAB" w:rsidRPr="006B1A97">
        <w:rPr>
          <w:sz w:val="24"/>
          <w:szCs w:val="24"/>
        </w:rPr>
        <w:t>zachowan</w:t>
      </w:r>
      <w:r w:rsidR="00816891" w:rsidRPr="006B1A97">
        <w:rPr>
          <w:sz w:val="24"/>
          <w:szCs w:val="24"/>
        </w:rPr>
        <w:t>o</w:t>
      </w:r>
      <w:r w:rsidR="00114DAB" w:rsidRPr="006B1A97">
        <w:rPr>
          <w:sz w:val="24"/>
          <w:szCs w:val="24"/>
        </w:rPr>
        <w:t xml:space="preserve"> znaczn</w:t>
      </w:r>
      <w:r w:rsidR="00816891" w:rsidRPr="006B1A97">
        <w:rPr>
          <w:sz w:val="24"/>
          <w:szCs w:val="24"/>
        </w:rPr>
        <w:t>y</w:t>
      </w:r>
      <w:r w:rsidR="00114DAB" w:rsidRPr="006B1A97">
        <w:rPr>
          <w:sz w:val="24"/>
          <w:szCs w:val="24"/>
        </w:rPr>
        <w:t xml:space="preserve"> stop</w:t>
      </w:r>
      <w:r w:rsidR="00816891" w:rsidRPr="006B1A97">
        <w:rPr>
          <w:sz w:val="24"/>
          <w:szCs w:val="24"/>
        </w:rPr>
        <w:t xml:space="preserve">ień </w:t>
      </w:r>
      <w:r w:rsidR="00114DAB" w:rsidRPr="006B1A97">
        <w:rPr>
          <w:sz w:val="24"/>
          <w:szCs w:val="24"/>
        </w:rPr>
        <w:t xml:space="preserve">ogólności </w:t>
      </w:r>
      <w:r w:rsidR="00816891" w:rsidRPr="006B1A97">
        <w:rPr>
          <w:sz w:val="24"/>
          <w:szCs w:val="24"/>
        </w:rPr>
        <w:t>ze względu na odległy horyzont czasowy</w:t>
      </w:r>
      <w:r w:rsidR="000C24E5" w:rsidRPr="006B1A97">
        <w:rPr>
          <w:sz w:val="24"/>
          <w:szCs w:val="24"/>
        </w:rPr>
        <w:t xml:space="preserve"> realizacji Strategii </w:t>
      </w:r>
      <w:r w:rsidR="00816891" w:rsidRPr="006B1A97">
        <w:rPr>
          <w:sz w:val="24"/>
          <w:szCs w:val="24"/>
        </w:rPr>
        <w:t>oraz zachodzące zmiany tak na rynku pracy</w:t>
      </w:r>
      <w:r w:rsidR="006803D5">
        <w:rPr>
          <w:sz w:val="24"/>
          <w:szCs w:val="24"/>
        </w:rPr>
        <w:t>,</w:t>
      </w:r>
      <w:r w:rsidR="00816891" w:rsidRPr="006B1A97">
        <w:rPr>
          <w:sz w:val="24"/>
          <w:szCs w:val="24"/>
        </w:rPr>
        <w:t xml:space="preserve"> jak i legislacyjne</w:t>
      </w:r>
      <w:r w:rsidR="00114DAB" w:rsidRPr="006B1A97">
        <w:rPr>
          <w:sz w:val="24"/>
          <w:szCs w:val="24"/>
        </w:rPr>
        <w:t>. Założono zatem</w:t>
      </w:r>
      <w:r w:rsidR="00816891" w:rsidRPr="006B1A97">
        <w:rPr>
          <w:sz w:val="24"/>
          <w:szCs w:val="24"/>
        </w:rPr>
        <w:t xml:space="preserve">, iż działania te będą </w:t>
      </w:r>
      <w:r w:rsidR="00114DAB" w:rsidRPr="006B1A97">
        <w:rPr>
          <w:sz w:val="24"/>
          <w:szCs w:val="24"/>
        </w:rPr>
        <w:t>uszczegóło</w:t>
      </w:r>
      <w:r w:rsidR="006803D5">
        <w:rPr>
          <w:sz w:val="24"/>
          <w:szCs w:val="24"/>
        </w:rPr>
        <w:t>wione</w:t>
      </w:r>
      <w:r w:rsidR="00114DAB" w:rsidRPr="006B1A97">
        <w:rPr>
          <w:sz w:val="24"/>
          <w:szCs w:val="24"/>
        </w:rPr>
        <w:t xml:space="preserve"> na poziomie krótkookresowych programów operacyjnych, poprzez roczne Regionalne Plany Działań na rzecz Zatrudnienia.</w:t>
      </w:r>
    </w:p>
    <w:p w:rsidR="00474E21" w:rsidRPr="00CE24E9" w:rsidRDefault="00474E21" w:rsidP="00AB7958">
      <w:pPr>
        <w:pStyle w:val="Nagwek1"/>
        <w:numPr>
          <w:ilvl w:val="0"/>
          <w:numId w:val="20"/>
        </w:numPr>
        <w:ind w:left="709" w:hanging="709"/>
      </w:pPr>
      <w:bookmarkStart w:id="47" w:name="_Toc433360056"/>
      <w:r w:rsidRPr="00CE24E9">
        <w:t>Cel główny Strategii</w:t>
      </w:r>
      <w:bookmarkEnd w:id="47"/>
    </w:p>
    <w:p w:rsidR="00474E21" w:rsidRPr="006B1A97" w:rsidRDefault="00474E21" w:rsidP="00474E21">
      <w:pPr>
        <w:rPr>
          <w:sz w:val="24"/>
          <w:szCs w:val="24"/>
        </w:rPr>
      </w:pPr>
    </w:p>
    <w:p w:rsidR="00381F0F" w:rsidRPr="006B1A97" w:rsidRDefault="00381F0F" w:rsidP="00474E21">
      <w:pPr>
        <w:rPr>
          <w:sz w:val="24"/>
          <w:szCs w:val="24"/>
        </w:rPr>
      </w:pPr>
      <w:r w:rsidRPr="006B1A97">
        <w:rPr>
          <w:sz w:val="24"/>
          <w:szCs w:val="24"/>
        </w:rPr>
        <w:t xml:space="preserve">Cel główny Strategii </w:t>
      </w:r>
      <w:r w:rsidR="004463EB" w:rsidRPr="006B1A97">
        <w:rPr>
          <w:sz w:val="24"/>
          <w:szCs w:val="24"/>
        </w:rPr>
        <w:t>określony został jako</w:t>
      </w:r>
      <w:r w:rsidRPr="006B1A97">
        <w:rPr>
          <w:sz w:val="24"/>
          <w:szCs w:val="24"/>
        </w:rPr>
        <w:t>:</w:t>
      </w:r>
    </w:p>
    <w:p w:rsidR="005F7476" w:rsidRPr="006B1A97" w:rsidRDefault="005F7476" w:rsidP="00474E21">
      <w:pPr>
        <w:rPr>
          <w:sz w:val="24"/>
          <w:szCs w:val="24"/>
        </w:rPr>
      </w:pPr>
    </w:p>
    <w:p w:rsidR="00574F3A" w:rsidRPr="006B1A97" w:rsidRDefault="00574F3A" w:rsidP="00474E21">
      <w:pPr>
        <w:rPr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A2BF" wp14:editId="2DB26390">
                <wp:simplePos x="0" y="0"/>
                <wp:positionH relativeFrom="column">
                  <wp:posOffset>433705</wp:posOffset>
                </wp:positionH>
                <wp:positionV relativeFrom="paragraph">
                  <wp:posOffset>11430</wp:posOffset>
                </wp:positionV>
                <wp:extent cx="5095875" cy="1724025"/>
                <wp:effectExtent l="76200" t="57150" r="85725" b="1047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7240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0D1" w:rsidRPr="00574F3A" w:rsidRDefault="00FE50D1" w:rsidP="00574F3A">
                            <w:pPr>
                              <w:spacing w:after="0" w:line="240" w:lineRule="auto"/>
                              <w:ind w:left="1843" w:hanging="1843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574F3A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Wzrost zatrudnienia oraz</w:t>
                            </w:r>
                          </w:p>
                          <w:p w:rsidR="00FE50D1" w:rsidRPr="00574F3A" w:rsidRDefault="00FE50D1" w:rsidP="00574F3A">
                            <w:pPr>
                              <w:spacing w:after="0" w:line="240" w:lineRule="auto"/>
                              <w:ind w:left="1843" w:hanging="1843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574F3A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aktywności zawodowej</w:t>
                            </w:r>
                          </w:p>
                          <w:p w:rsidR="00FE50D1" w:rsidRPr="00574F3A" w:rsidRDefault="00FE50D1" w:rsidP="00574F3A">
                            <w:pPr>
                              <w:spacing w:after="0" w:line="240" w:lineRule="auto"/>
                              <w:ind w:left="1843" w:hanging="1843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574F3A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mieszkańców regionu</w:t>
                            </w:r>
                          </w:p>
                          <w:p w:rsidR="00FE50D1" w:rsidRPr="00574F3A" w:rsidRDefault="00FE50D1" w:rsidP="00574F3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margin-left:34.15pt;margin-top:.9pt;width:401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FE50D1" w:rsidRPr="00574F3A" w:rsidRDefault="00FE50D1" w:rsidP="00574F3A">
                      <w:pPr>
                        <w:spacing w:after="0" w:line="240" w:lineRule="auto"/>
                        <w:ind w:left="1843" w:hanging="1843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 w:rsidRPr="00574F3A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Wzrost zatrudnienia oraz</w:t>
                      </w:r>
                    </w:p>
                    <w:p w:rsidR="00FE50D1" w:rsidRPr="00574F3A" w:rsidRDefault="00FE50D1" w:rsidP="00574F3A">
                      <w:pPr>
                        <w:spacing w:after="0" w:line="240" w:lineRule="auto"/>
                        <w:ind w:left="1843" w:hanging="1843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 w:rsidRPr="00574F3A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aktywności zawodowej</w:t>
                      </w:r>
                    </w:p>
                    <w:p w:rsidR="00FE50D1" w:rsidRPr="00574F3A" w:rsidRDefault="00FE50D1" w:rsidP="00574F3A">
                      <w:pPr>
                        <w:spacing w:after="0" w:line="240" w:lineRule="auto"/>
                        <w:ind w:left="1843" w:hanging="1843"/>
                        <w:jc w:val="center"/>
                        <w:rPr>
                          <w:rFonts w:cstheme="minorHAnsi"/>
                          <w:b/>
                          <w:i/>
                          <w:sz w:val="48"/>
                          <w:szCs w:val="48"/>
                        </w:rPr>
                      </w:pPr>
                      <w:r w:rsidRPr="00574F3A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mieszkańców regionu</w:t>
                      </w:r>
                    </w:p>
                    <w:p w:rsidR="00FE50D1" w:rsidRPr="00574F3A" w:rsidRDefault="00FE50D1" w:rsidP="00574F3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4F3A" w:rsidRPr="006B1A97" w:rsidRDefault="00574F3A" w:rsidP="00474E21">
      <w:pPr>
        <w:rPr>
          <w:sz w:val="24"/>
          <w:szCs w:val="24"/>
        </w:rPr>
      </w:pPr>
    </w:p>
    <w:p w:rsidR="00574F3A" w:rsidRPr="006B1A97" w:rsidRDefault="00574F3A" w:rsidP="00474E21">
      <w:pPr>
        <w:rPr>
          <w:sz w:val="24"/>
          <w:szCs w:val="24"/>
        </w:rPr>
      </w:pPr>
    </w:p>
    <w:p w:rsidR="000C24E5" w:rsidRPr="006B1A97" w:rsidRDefault="000C24E5" w:rsidP="00474E21">
      <w:pPr>
        <w:rPr>
          <w:sz w:val="24"/>
          <w:szCs w:val="24"/>
        </w:rPr>
      </w:pPr>
    </w:p>
    <w:p w:rsidR="00574F3A" w:rsidRPr="006B1A97" w:rsidRDefault="00574F3A" w:rsidP="00381F0F">
      <w:pPr>
        <w:spacing w:after="0" w:line="240" w:lineRule="auto"/>
        <w:ind w:left="1843" w:hanging="1843"/>
        <w:jc w:val="center"/>
        <w:rPr>
          <w:rFonts w:cstheme="minorHAnsi"/>
          <w:b/>
          <w:sz w:val="24"/>
          <w:szCs w:val="24"/>
        </w:rPr>
      </w:pPr>
    </w:p>
    <w:p w:rsidR="00574F3A" w:rsidRPr="006B1A97" w:rsidRDefault="00574F3A" w:rsidP="00381F0F">
      <w:pPr>
        <w:spacing w:after="0" w:line="240" w:lineRule="auto"/>
        <w:ind w:left="1843" w:hanging="1843"/>
        <w:jc w:val="center"/>
        <w:rPr>
          <w:rFonts w:cstheme="minorHAnsi"/>
          <w:b/>
          <w:sz w:val="24"/>
          <w:szCs w:val="24"/>
        </w:rPr>
      </w:pPr>
    </w:p>
    <w:p w:rsidR="00574F3A" w:rsidRPr="006B1A97" w:rsidRDefault="00574F3A" w:rsidP="00381F0F">
      <w:pPr>
        <w:spacing w:after="0" w:line="240" w:lineRule="auto"/>
        <w:ind w:left="1843" w:hanging="1843"/>
        <w:jc w:val="center"/>
        <w:rPr>
          <w:rFonts w:cstheme="minorHAnsi"/>
          <w:b/>
          <w:sz w:val="24"/>
          <w:szCs w:val="24"/>
        </w:rPr>
      </w:pPr>
    </w:p>
    <w:p w:rsidR="00474E21" w:rsidRPr="006B1A97" w:rsidRDefault="00474E21">
      <w:pPr>
        <w:rPr>
          <w:sz w:val="24"/>
          <w:szCs w:val="24"/>
        </w:rPr>
      </w:pPr>
    </w:p>
    <w:p w:rsidR="00F72E81" w:rsidRPr="006B1A97" w:rsidRDefault="00CE5037" w:rsidP="00F72E81">
      <w:pPr>
        <w:jc w:val="both"/>
        <w:rPr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Województwo </w:t>
      </w:r>
      <w:r w:rsidR="006B338B">
        <w:rPr>
          <w:rFonts w:cstheme="minorHAnsi"/>
          <w:sz w:val="24"/>
          <w:szCs w:val="24"/>
        </w:rPr>
        <w:t>w</w:t>
      </w:r>
      <w:r w:rsidRPr="006B1A97">
        <w:rPr>
          <w:rFonts w:cstheme="minorHAnsi"/>
          <w:sz w:val="24"/>
          <w:szCs w:val="24"/>
        </w:rPr>
        <w:t>armińsko-</w:t>
      </w:r>
      <w:r w:rsidR="006B338B">
        <w:rPr>
          <w:rFonts w:cstheme="minorHAnsi"/>
          <w:sz w:val="24"/>
          <w:szCs w:val="24"/>
        </w:rPr>
        <w:t>m</w:t>
      </w:r>
      <w:r w:rsidRPr="006B1A97">
        <w:rPr>
          <w:rFonts w:cstheme="minorHAnsi"/>
          <w:sz w:val="24"/>
          <w:szCs w:val="24"/>
        </w:rPr>
        <w:t xml:space="preserve">azurskie od lat charakteryzuje się jednym z niższych </w:t>
      </w:r>
      <w:r w:rsidR="00F01A9B" w:rsidRPr="006B1A97">
        <w:rPr>
          <w:rFonts w:cstheme="minorHAnsi"/>
          <w:sz w:val="24"/>
          <w:szCs w:val="24"/>
        </w:rPr>
        <w:t>w</w:t>
      </w:r>
      <w:r w:rsidR="002A0FDC" w:rsidRPr="006B1A97">
        <w:rPr>
          <w:rFonts w:cstheme="minorHAnsi"/>
          <w:sz w:val="24"/>
          <w:szCs w:val="24"/>
        </w:rPr>
        <w:t>s</w:t>
      </w:r>
      <w:r w:rsidR="006803D5">
        <w:rPr>
          <w:rFonts w:cstheme="minorHAnsi"/>
          <w:sz w:val="24"/>
          <w:szCs w:val="24"/>
        </w:rPr>
        <w:t>kaźników aktywności zawodowej i</w:t>
      </w:r>
      <w:r w:rsidRPr="006B1A97">
        <w:rPr>
          <w:rFonts w:cstheme="minorHAnsi"/>
          <w:sz w:val="24"/>
          <w:szCs w:val="24"/>
        </w:rPr>
        <w:t xml:space="preserve"> zatrudnienia</w:t>
      </w:r>
      <w:r w:rsidR="002A0FDC" w:rsidRPr="006B1A97">
        <w:rPr>
          <w:rFonts w:cstheme="minorHAnsi"/>
          <w:sz w:val="24"/>
          <w:szCs w:val="24"/>
        </w:rPr>
        <w:t xml:space="preserve"> w kraju</w:t>
      </w:r>
      <w:r w:rsidRPr="006B1A97">
        <w:rPr>
          <w:rFonts w:cstheme="minorHAnsi"/>
          <w:sz w:val="24"/>
          <w:szCs w:val="24"/>
        </w:rPr>
        <w:t xml:space="preserve">. </w:t>
      </w:r>
      <w:r w:rsidR="00F72E81" w:rsidRPr="006B1A97">
        <w:rPr>
          <w:sz w:val="24"/>
          <w:szCs w:val="24"/>
        </w:rPr>
        <w:t>Oczekiwanym efektem realizacji celu jest m.in. wyższy poziom zatrudnienia mieszkańców, zwłaszcza kobiet, osób młodych, starszych, niepełnosprawnych, a także zamieszkujących obszary wiejskie oraz małe miasta.</w:t>
      </w:r>
    </w:p>
    <w:p w:rsidR="00F72E81" w:rsidRPr="006B1A97" w:rsidRDefault="00F72E81" w:rsidP="00F72E81">
      <w:pPr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6B1A97">
        <w:rPr>
          <w:rFonts w:cstheme="minorHAnsi"/>
          <w:sz w:val="24"/>
          <w:szCs w:val="24"/>
        </w:rPr>
        <w:t>Osiągnięcie założonego celu wymagało określenia współzależnych priorytetowych kierunków polityki rynku pracy.</w:t>
      </w:r>
    </w:p>
    <w:p w:rsidR="00F72E81" w:rsidRPr="006B1A97" w:rsidRDefault="00F72E81" w:rsidP="00F72E81">
      <w:pPr>
        <w:jc w:val="both"/>
        <w:rPr>
          <w:rFonts w:eastAsia="TimesNewRoman" w:cstheme="minorHAnsi"/>
          <w:sz w:val="24"/>
          <w:szCs w:val="24"/>
          <w:lang w:eastAsia="pl-PL"/>
        </w:rPr>
      </w:pPr>
    </w:p>
    <w:p w:rsidR="0079465A" w:rsidRPr="006B1A97" w:rsidRDefault="0079465A" w:rsidP="00F72E81">
      <w:pPr>
        <w:jc w:val="both"/>
        <w:rPr>
          <w:rFonts w:eastAsia="TimesNewRoman" w:cstheme="minorHAnsi"/>
          <w:sz w:val="24"/>
          <w:szCs w:val="24"/>
          <w:lang w:eastAsia="pl-PL"/>
        </w:rPr>
      </w:pPr>
    </w:p>
    <w:p w:rsidR="0079465A" w:rsidRDefault="0079465A" w:rsidP="00F72E81">
      <w:pPr>
        <w:jc w:val="both"/>
        <w:rPr>
          <w:rFonts w:eastAsia="TimesNewRoman" w:cstheme="minorHAnsi"/>
          <w:sz w:val="24"/>
          <w:szCs w:val="24"/>
          <w:lang w:eastAsia="pl-PL"/>
        </w:rPr>
      </w:pPr>
    </w:p>
    <w:p w:rsidR="005F7476" w:rsidRPr="006B1A97" w:rsidRDefault="005F7476" w:rsidP="0079465A">
      <w:pPr>
        <w:jc w:val="center"/>
        <w:rPr>
          <w:rFonts w:eastAsia="TimesNewRoman" w:cstheme="minorHAnsi"/>
          <w:b/>
          <w:sz w:val="24"/>
          <w:szCs w:val="24"/>
          <w:lang w:eastAsia="pl-PL"/>
        </w:rPr>
      </w:pPr>
    </w:p>
    <w:p w:rsidR="00733E7B" w:rsidRPr="00733E7B" w:rsidRDefault="00733E7B" w:rsidP="00733E7B">
      <w:pPr>
        <w:pStyle w:val="Legenda"/>
        <w:keepNext/>
        <w:jc w:val="center"/>
      </w:pPr>
      <w:r w:rsidRPr="00733E7B">
        <w:lastRenderedPageBreak/>
        <w:t xml:space="preserve">Rysunek </w:t>
      </w:r>
      <w:r w:rsidR="00650DC6">
        <w:fldChar w:fldCharType="begin"/>
      </w:r>
      <w:r w:rsidR="00650DC6">
        <w:instrText xml:space="preserve"> SEQ Rysunek \* ARABIC </w:instrText>
      </w:r>
      <w:r w:rsidR="00650DC6">
        <w:fldChar w:fldCharType="separate"/>
      </w:r>
      <w:r w:rsidR="00214D23">
        <w:rPr>
          <w:noProof/>
        </w:rPr>
        <w:t>4</w:t>
      </w:r>
      <w:r w:rsidR="00650DC6">
        <w:rPr>
          <w:noProof/>
        </w:rPr>
        <w:fldChar w:fldCharType="end"/>
      </w:r>
      <w:r w:rsidRPr="00733E7B">
        <w:t xml:space="preserve"> </w:t>
      </w:r>
      <w:r w:rsidRPr="00733E7B">
        <w:rPr>
          <w:rFonts w:eastAsia="TimesNewRoman" w:cstheme="minorHAnsi"/>
          <w:lang w:eastAsia="pl-PL"/>
        </w:rPr>
        <w:t xml:space="preserve">Cel główny </w:t>
      </w:r>
      <w:r>
        <w:rPr>
          <w:rFonts w:eastAsia="TimesNewRoman" w:cstheme="minorHAnsi"/>
          <w:lang w:eastAsia="pl-PL"/>
        </w:rPr>
        <w:t>oraz priorytety St</w:t>
      </w:r>
      <w:r w:rsidRPr="00733E7B">
        <w:rPr>
          <w:rFonts w:eastAsia="TimesNewRoman" w:cstheme="minorHAnsi"/>
          <w:lang w:eastAsia="pl-PL"/>
        </w:rPr>
        <w:t>rategii</w:t>
      </w:r>
    </w:p>
    <w:p w:rsidR="00CE5037" w:rsidRPr="006B1A97" w:rsidRDefault="00F72E81" w:rsidP="001D7066">
      <w:pPr>
        <w:jc w:val="both"/>
        <w:rPr>
          <w:rFonts w:cstheme="minorHAnsi"/>
          <w:sz w:val="24"/>
          <w:szCs w:val="24"/>
        </w:rPr>
      </w:pPr>
      <w:r w:rsidRPr="006B1A97">
        <w:rPr>
          <w:rFonts w:eastAsia="TimesNewRoman" w:cstheme="minorHAnsi"/>
          <w:noProof/>
          <w:sz w:val="24"/>
          <w:szCs w:val="24"/>
          <w:lang w:eastAsia="pl-PL"/>
        </w:rPr>
        <w:drawing>
          <wp:inline distT="0" distB="0" distL="0" distR="0" wp14:anchorId="2FA24DA0" wp14:editId="0088C374">
            <wp:extent cx="5760720" cy="3886200"/>
            <wp:effectExtent l="0" t="3810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inline>
        </w:drawing>
      </w:r>
    </w:p>
    <w:p w:rsidR="00A77B4A" w:rsidRPr="006B1A97" w:rsidRDefault="00F01A9B" w:rsidP="003A653C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Problemem dla regionu jest </w:t>
      </w:r>
      <w:r w:rsidR="002875A6" w:rsidRPr="006B1A97">
        <w:rPr>
          <w:sz w:val="24"/>
          <w:szCs w:val="24"/>
        </w:rPr>
        <w:t>niewystarczająca</w:t>
      </w:r>
      <w:r w:rsidRPr="006B1A97">
        <w:rPr>
          <w:sz w:val="24"/>
          <w:szCs w:val="24"/>
        </w:rPr>
        <w:t xml:space="preserve"> liczba miejsc pracy. Dlatego też </w:t>
      </w:r>
      <w:r w:rsidR="002875A6" w:rsidRPr="006B1A97">
        <w:rPr>
          <w:sz w:val="24"/>
          <w:szCs w:val="24"/>
        </w:rPr>
        <w:t xml:space="preserve">konieczne są </w:t>
      </w:r>
      <w:r w:rsidR="00041483" w:rsidRPr="006B1A97">
        <w:rPr>
          <w:sz w:val="24"/>
          <w:szCs w:val="24"/>
        </w:rPr>
        <w:t xml:space="preserve">działania </w:t>
      </w:r>
      <w:r w:rsidR="00967BF2" w:rsidRPr="006B1A97">
        <w:rPr>
          <w:sz w:val="24"/>
          <w:szCs w:val="24"/>
        </w:rPr>
        <w:t xml:space="preserve">ukierunkowane </w:t>
      </w:r>
      <w:r w:rsidR="00041483" w:rsidRPr="006B1A97">
        <w:rPr>
          <w:sz w:val="24"/>
          <w:szCs w:val="24"/>
        </w:rPr>
        <w:t xml:space="preserve">z jednej strony </w:t>
      </w:r>
      <w:r w:rsidR="002875A6" w:rsidRPr="006B1A97">
        <w:rPr>
          <w:sz w:val="24"/>
          <w:szCs w:val="24"/>
        </w:rPr>
        <w:t>na p</w:t>
      </w:r>
      <w:bookmarkStart w:id="48" w:name="_Toc410898160"/>
      <w:bookmarkStart w:id="49" w:name="_Toc410900072"/>
      <w:r w:rsidR="002875A6" w:rsidRPr="006B1A97">
        <w:rPr>
          <w:sz w:val="24"/>
          <w:szCs w:val="24"/>
        </w:rPr>
        <w:t>omoc pracodawcom, którym pogorszyły się warunki prowadzenia działalności gospodarczej w celu ochrony</w:t>
      </w:r>
      <w:bookmarkEnd w:id="48"/>
      <w:bookmarkEnd w:id="49"/>
      <w:r w:rsidR="002875A6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istniejących miejsc pracy, </w:t>
      </w:r>
      <w:r w:rsidR="00532DE9">
        <w:rPr>
          <w:sz w:val="24"/>
          <w:szCs w:val="24"/>
        </w:rPr>
        <w:t xml:space="preserve">                   </w:t>
      </w:r>
      <w:r w:rsidR="00967BF2" w:rsidRPr="006B1A97">
        <w:rPr>
          <w:sz w:val="24"/>
          <w:szCs w:val="24"/>
        </w:rPr>
        <w:t>z drugiej</w:t>
      </w:r>
      <w:r w:rsidR="00D37B67">
        <w:rPr>
          <w:sz w:val="24"/>
          <w:szCs w:val="24"/>
        </w:rPr>
        <w:t xml:space="preserve"> na tworzenie nowych.</w:t>
      </w:r>
      <w:r w:rsidR="00DD538B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Istotny wpływ na tworzenie nowych miejsc pracy w </w:t>
      </w:r>
      <w:r w:rsidR="002875A6" w:rsidRPr="006B1A97">
        <w:rPr>
          <w:sz w:val="24"/>
          <w:szCs w:val="24"/>
        </w:rPr>
        <w:t xml:space="preserve">naszym </w:t>
      </w:r>
      <w:r w:rsidRPr="006B1A97">
        <w:rPr>
          <w:sz w:val="24"/>
          <w:szCs w:val="24"/>
        </w:rPr>
        <w:t>województwie</w:t>
      </w:r>
      <w:r w:rsidR="002875A6" w:rsidRPr="006B1A97">
        <w:rPr>
          <w:sz w:val="24"/>
          <w:szCs w:val="24"/>
        </w:rPr>
        <w:t xml:space="preserve">, wobec </w:t>
      </w:r>
      <w:r w:rsidR="00BB57F9" w:rsidRPr="006B1A97">
        <w:rPr>
          <w:sz w:val="24"/>
          <w:szCs w:val="24"/>
        </w:rPr>
        <w:t>niewystarczającej liczby</w:t>
      </w:r>
      <w:r w:rsidR="002875A6" w:rsidRPr="006B1A97">
        <w:rPr>
          <w:sz w:val="24"/>
          <w:szCs w:val="24"/>
        </w:rPr>
        <w:t xml:space="preserve"> dużych </w:t>
      </w:r>
      <w:r w:rsidR="00BB57F9" w:rsidRPr="006B1A97">
        <w:rPr>
          <w:sz w:val="24"/>
          <w:szCs w:val="24"/>
        </w:rPr>
        <w:t>przedsiębiorstw</w:t>
      </w:r>
      <w:r w:rsidR="002875A6" w:rsidRPr="006B1A97">
        <w:rPr>
          <w:sz w:val="24"/>
          <w:szCs w:val="24"/>
        </w:rPr>
        <w:t xml:space="preserve"> generujących miejsca pracy</w:t>
      </w:r>
      <w:r w:rsidR="00967BF2" w:rsidRPr="006B1A97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ma rozwój </w:t>
      </w:r>
      <w:r w:rsidR="00967BF2" w:rsidRPr="006B1A97">
        <w:rPr>
          <w:sz w:val="24"/>
          <w:szCs w:val="24"/>
        </w:rPr>
        <w:t>samozatrudnienia</w:t>
      </w:r>
      <w:r w:rsidR="00BB57F9" w:rsidRPr="006B1A97">
        <w:rPr>
          <w:sz w:val="24"/>
          <w:szCs w:val="24"/>
        </w:rPr>
        <w:t xml:space="preserve">. </w:t>
      </w:r>
      <w:r w:rsidR="005F7476" w:rsidRPr="006B1A97">
        <w:rPr>
          <w:sz w:val="24"/>
          <w:szCs w:val="24"/>
        </w:rPr>
        <w:t>Działania promujące i wpierające osoby chcące rozpocząć działalność gospodarczą</w:t>
      </w:r>
      <w:r w:rsidR="00370033" w:rsidRPr="006B1A97">
        <w:rPr>
          <w:sz w:val="24"/>
          <w:szCs w:val="24"/>
        </w:rPr>
        <w:t>,</w:t>
      </w:r>
      <w:r w:rsidR="005F7476" w:rsidRPr="006B1A97">
        <w:rPr>
          <w:sz w:val="24"/>
          <w:szCs w:val="24"/>
        </w:rPr>
        <w:t xml:space="preserve"> r</w:t>
      </w:r>
      <w:r w:rsidR="00DC4A8C" w:rsidRPr="006B1A97">
        <w:rPr>
          <w:sz w:val="24"/>
          <w:szCs w:val="24"/>
        </w:rPr>
        <w:t>ozwój działań na rzecz przedsiębiorczości i innowacyjności, zwłaszcza w zakresie rozwijania współpracy sektora nauki</w:t>
      </w:r>
      <w:r w:rsidR="008528A5" w:rsidRPr="006B1A97">
        <w:rPr>
          <w:sz w:val="24"/>
          <w:szCs w:val="24"/>
        </w:rPr>
        <w:t xml:space="preserve"> </w:t>
      </w:r>
      <w:r w:rsidR="00DC4A8C" w:rsidRPr="006B1A97">
        <w:rPr>
          <w:sz w:val="24"/>
          <w:szCs w:val="24"/>
        </w:rPr>
        <w:t xml:space="preserve">i sektora gospodarczego na polu innowacji </w:t>
      </w:r>
      <w:r w:rsidR="005F7476" w:rsidRPr="006B1A97">
        <w:rPr>
          <w:sz w:val="24"/>
          <w:szCs w:val="24"/>
        </w:rPr>
        <w:t xml:space="preserve"> </w:t>
      </w:r>
      <w:r w:rsidR="00370033" w:rsidRPr="006B1A97">
        <w:rPr>
          <w:sz w:val="24"/>
          <w:szCs w:val="24"/>
        </w:rPr>
        <w:t xml:space="preserve">przełożą się na powstanie nowych miejsc pracy. </w:t>
      </w:r>
    </w:p>
    <w:p w:rsidR="00AE39FE" w:rsidRPr="006B1A97" w:rsidRDefault="00967BF2" w:rsidP="00B52C1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6B1A97">
        <w:rPr>
          <w:rFonts w:eastAsia="Times New Roman" w:cstheme="minorHAnsi"/>
          <w:sz w:val="24"/>
          <w:szCs w:val="24"/>
          <w:lang w:eastAsia="pl-PL"/>
        </w:rPr>
        <w:t>Wpływ na podniesie</w:t>
      </w:r>
      <w:r w:rsidR="00D37B67">
        <w:rPr>
          <w:rFonts w:eastAsia="Times New Roman" w:cstheme="minorHAnsi"/>
          <w:sz w:val="24"/>
          <w:szCs w:val="24"/>
          <w:lang w:eastAsia="pl-PL"/>
        </w:rPr>
        <w:t>nie konkurencyjności gospodarki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będą </w:t>
      </w:r>
      <w:r w:rsidR="006B338B">
        <w:rPr>
          <w:rFonts w:eastAsia="Times New Roman" w:cstheme="minorHAnsi"/>
          <w:sz w:val="24"/>
          <w:szCs w:val="24"/>
          <w:lang w:eastAsia="pl-PL"/>
        </w:rPr>
        <w:t xml:space="preserve">miały </w:t>
      </w:r>
      <w:r w:rsidR="008B5723" w:rsidRPr="006B1A97">
        <w:rPr>
          <w:rFonts w:eastAsia="Times New Roman" w:cstheme="minorHAnsi"/>
          <w:sz w:val="24"/>
          <w:szCs w:val="24"/>
          <w:lang w:eastAsia="pl-PL"/>
        </w:rPr>
        <w:t xml:space="preserve">również 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działania skierowane </w:t>
      </w:r>
      <w:r w:rsidR="00D37B67">
        <w:rPr>
          <w:rFonts w:cstheme="minorHAnsi"/>
          <w:sz w:val="24"/>
          <w:szCs w:val="24"/>
        </w:rPr>
        <w:t xml:space="preserve"> na</w:t>
      </w:r>
      <w:r w:rsidRPr="006B1A97">
        <w:rPr>
          <w:rFonts w:cstheme="minorHAnsi"/>
          <w:sz w:val="24"/>
          <w:szCs w:val="24"/>
        </w:rPr>
        <w:t xml:space="preserve"> </w:t>
      </w:r>
      <w:r w:rsidR="00F01A9B" w:rsidRPr="006B1A97">
        <w:rPr>
          <w:rFonts w:cstheme="minorHAnsi"/>
          <w:sz w:val="24"/>
          <w:szCs w:val="24"/>
          <w:lang w:eastAsia="pl-PL"/>
        </w:rPr>
        <w:t>zw</w:t>
      </w:r>
      <w:r w:rsidR="00A05462">
        <w:rPr>
          <w:rFonts w:cstheme="minorHAnsi"/>
          <w:sz w:val="24"/>
          <w:szCs w:val="24"/>
          <w:lang w:eastAsia="pl-PL"/>
        </w:rPr>
        <w:t>iększenie inwestycji w zasoby siły roboczej</w:t>
      </w:r>
      <w:r w:rsidRPr="006B1A97">
        <w:rPr>
          <w:rFonts w:cstheme="minorHAnsi"/>
          <w:sz w:val="24"/>
          <w:szCs w:val="24"/>
          <w:lang w:eastAsia="pl-PL"/>
        </w:rPr>
        <w:t>. Ich wynikiem powinna być</w:t>
      </w:r>
      <w:r w:rsidR="00F01A9B" w:rsidRPr="006B1A97">
        <w:rPr>
          <w:rFonts w:cstheme="minorHAnsi"/>
          <w:sz w:val="24"/>
          <w:szCs w:val="24"/>
          <w:lang w:eastAsia="pl-PL"/>
        </w:rPr>
        <w:t xml:space="preserve"> popraw</w:t>
      </w:r>
      <w:r w:rsidRPr="006B1A97">
        <w:rPr>
          <w:rFonts w:cstheme="minorHAnsi"/>
          <w:sz w:val="24"/>
          <w:szCs w:val="24"/>
          <w:lang w:eastAsia="pl-PL"/>
        </w:rPr>
        <w:t xml:space="preserve">a  </w:t>
      </w:r>
      <w:r w:rsidR="00F01A9B" w:rsidRPr="006B1A97">
        <w:rPr>
          <w:rFonts w:cstheme="minorHAnsi"/>
          <w:sz w:val="24"/>
          <w:szCs w:val="24"/>
          <w:lang w:eastAsia="pl-PL"/>
        </w:rPr>
        <w:t>zarówno pozycj</w:t>
      </w:r>
      <w:r w:rsidRPr="006B1A97">
        <w:rPr>
          <w:rFonts w:cstheme="minorHAnsi"/>
          <w:sz w:val="24"/>
          <w:szCs w:val="24"/>
          <w:lang w:eastAsia="pl-PL"/>
        </w:rPr>
        <w:t>i</w:t>
      </w:r>
      <w:r w:rsidR="00F01A9B" w:rsidRPr="006B1A97">
        <w:rPr>
          <w:rFonts w:cstheme="minorHAnsi"/>
          <w:sz w:val="24"/>
          <w:szCs w:val="24"/>
          <w:lang w:eastAsia="pl-PL"/>
        </w:rPr>
        <w:t xml:space="preserve"> firm</w:t>
      </w:r>
      <w:r w:rsidR="00D37B67">
        <w:rPr>
          <w:rFonts w:cstheme="minorHAnsi"/>
          <w:sz w:val="24"/>
          <w:szCs w:val="24"/>
          <w:lang w:eastAsia="pl-PL"/>
        </w:rPr>
        <w:t>,</w:t>
      </w:r>
      <w:r w:rsidR="00F01A9B" w:rsidRPr="006B1A97">
        <w:rPr>
          <w:rFonts w:cstheme="minorHAnsi"/>
          <w:sz w:val="24"/>
          <w:szCs w:val="24"/>
          <w:lang w:eastAsia="pl-PL"/>
        </w:rPr>
        <w:t xml:space="preserve"> jak i samych pracowników na</w:t>
      </w:r>
      <w:r w:rsidR="001D7066" w:rsidRPr="006B1A97">
        <w:rPr>
          <w:rFonts w:cstheme="minorHAnsi"/>
          <w:sz w:val="24"/>
          <w:szCs w:val="24"/>
          <w:lang w:eastAsia="pl-PL"/>
        </w:rPr>
        <w:t xml:space="preserve"> </w:t>
      </w:r>
      <w:r w:rsidR="00F01A9B" w:rsidRPr="006B1A97">
        <w:rPr>
          <w:rFonts w:cstheme="minorHAnsi"/>
          <w:sz w:val="24"/>
          <w:szCs w:val="24"/>
          <w:lang w:eastAsia="pl-PL"/>
        </w:rPr>
        <w:t>konkurencyjnym rynku pracy.</w:t>
      </w:r>
      <w:r w:rsidR="001D7066" w:rsidRPr="006B1A97">
        <w:rPr>
          <w:rFonts w:cstheme="minorHAnsi"/>
          <w:sz w:val="24"/>
          <w:szCs w:val="24"/>
          <w:lang w:eastAsia="pl-PL"/>
        </w:rPr>
        <w:t xml:space="preserve">  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Aby system jednak sprawnie zadziałał niezbędne </w:t>
      </w:r>
      <w:r w:rsidR="008B5723" w:rsidRPr="006B1A97">
        <w:rPr>
          <w:rFonts w:cstheme="minorHAnsi"/>
          <w:sz w:val="24"/>
          <w:szCs w:val="24"/>
          <w:lang w:eastAsia="pl-PL"/>
        </w:rPr>
        <w:t>są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działania zmierzające do poprawy jakości edukacji od najmłodszych lat. Kształcenie przyszłych kadr dla gospodarki, nauka kompetencji miękkich, rozwija</w:t>
      </w:r>
      <w:r w:rsidR="00D37B67">
        <w:rPr>
          <w:rFonts w:cstheme="minorHAnsi"/>
          <w:sz w:val="24"/>
          <w:szCs w:val="24"/>
          <w:lang w:eastAsia="pl-PL"/>
        </w:rPr>
        <w:t xml:space="preserve">nie postawy przedsiębiorczości </w:t>
      </w:r>
      <w:r w:rsidR="00B52C15" w:rsidRPr="006B1A97">
        <w:rPr>
          <w:rFonts w:cstheme="minorHAnsi"/>
          <w:sz w:val="24"/>
          <w:szCs w:val="24"/>
          <w:lang w:eastAsia="pl-PL"/>
        </w:rPr>
        <w:t>zaczynać się powinno już na etapie edukacji przedszkolnej. Dlatego te</w:t>
      </w:r>
      <w:r w:rsidR="002A0FDC" w:rsidRPr="006B1A97">
        <w:rPr>
          <w:rFonts w:cstheme="minorHAnsi"/>
          <w:sz w:val="24"/>
          <w:szCs w:val="24"/>
          <w:lang w:eastAsia="pl-PL"/>
        </w:rPr>
        <w:t>ż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tak ważne jest zapewnienie dostępu do wysokiej jakościowo edukacji przedszkolnej. </w:t>
      </w:r>
      <w:r w:rsidR="00AE39FE" w:rsidRPr="006B1A97">
        <w:rPr>
          <w:rFonts w:cstheme="minorHAnsi"/>
          <w:sz w:val="24"/>
          <w:szCs w:val="24"/>
          <w:lang w:eastAsia="pl-PL"/>
        </w:rPr>
        <w:t>Rozpoczęty na</w:t>
      </w:r>
      <w:r w:rsidR="006B338B">
        <w:rPr>
          <w:rFonts w:cstheme="minorHAnsi"/>
          <w:sz w:val="24"/>
          <w:szCs w:val="24"/>
          <w:lang w:eastAsia="pl-PL"/>
        </w:rPr>
        <w:t xml:space="preserve"> tym</w:t>
      </w:r>
      <w:r w:rsidR="00AE39FE" w:rsidRPr="006B1A97">
        <w:rPr>
          <w:rFonts w:cstheme="minorHAnsi"/>
          <w:sz w:val="24"/>
          <w:szCs w:val="24"/>
          <w:lang w:eastAsia="pl-PL"/>
        </w:rPr>
        <w:t xml:space="preserve"> etapie proces kształcenia powinien </w:t>
      </w:r>
      <w:r w:rsidR="00D37B67">
        <w:rPr>
          <w:rFonts w:cstheme="minorHAnsi"/>
          <w:sz w:val="24"/>
          <w:szCs w:val="24"/>
          <w:lang w:eastAsia="pl-PL"/>
        </w:rPr>
        <w:t>być</w:t>
      </w:r>
      <w:r w:rsidR="00AE39FE" w:rsidRPr="006B1A97">
        <w:rPr>
          <w:rFonts w:cstheme="minorHAnsi"/>
          <w:sz w:val="24"/>
          <w:szCs w:val="24"/>
          <w:lang w:eastAsia="pl-PL"/>
        </w:rPr>
        <w:t xml:space="preserve"> kontynuowany w kolejnych latach. </w:t>
      </w:r>
      <w:r w:rsidR="00D37B67">
        <w:rPr>
          <w:rFonts w:cstheme="minorHAnsi"/>
          <w:sz w:val="24"/>
          <w:szCs w:val="24"/>
          <w:lang w:eastAsia="pl-PL"/>
        </w:rPr>
        <w:t>Ważne są również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działania </w:t>
      </w:r>
      <w:r w:rsidR="008B5723" w:rsidRPr="006B1A97">
        <w:rPr>
          <w:rFonts w:cstheme="minorHAnsi"/>
          <w:sz w:val="24"/>
          <w:szCs w:val="24"/>
          <w:lang w:eastAsia="pl-PL"/>
        </w:rPr>
        <w:t>ukierunkowane na podnoszenie jakości procesu kształcenia w szkołach</w:t>
      </w:r>
      <w:r w:rsidR="008528A5" w:rsidRPr="006B1A97">
        <w:rPr>
          <w:rFonts w:cstheme="minorHAnsi"/>
          <w:sz w:val="24"/>
          <w:szCs w:val="24"/>
          <w:lang w:eastAsia="pl-PL"/>
        </w:rPr>
        <w:t xml:space="preserve"> </w:t>
      </w:r>
      <w:r w:rsidR="00B52C15" w:rsidRPr="006B1A97">
        <w:rPr>
          <w:rFonts w:cstheme="minorHAnsi"/>
          <w:sz w:val="24"/>
          <w:szCs w:val="24"/>
          <w:lang w:eastAsia="pl-PL"/>
        </w:rPr>
        <w:t>i placówk</w:t>
      </w:r>
      <w:r w:rsidR="008B5723" w:rsidRPr="006B1A97">
        <w:rPr>
          <w:rFonts w:cstheme="minorHAnsi"/>
          <w:sz w:val="24"/>
          <w:szCs w:val="24"/>
          <w:lang w:eastAsia="pl-PL"/>
        </w:rPr>
        <w:t>ach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prowadzących kształcenie zawodowe. Aby kwalifikacj</w:t>
      </w:r>
      <w:r w:rsidR="008B5723" w:rsidRPr="006B1A97">
        <w:rPr>
          <w:rFonts w:cstheme="minorHAnsi"/>
          <w:sz w:val="24"/>
          <w:szCs w:val="24"/>
          <w:lang w:eastAsia="pl-PL"/>
        </w:rPr>
        <w:t>e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zawodow</w:t>
      </w:r>
      <w:r w:rsidR="008B5723" w:rsidRPr="006B1A97">
        <w:rPr>
          <w:rFonts w:cstheme="minorHAnsi"/>
          <w:sz w:val="24"/>
          <w:szCs w:val="24"/>
          <w:lang w:eastAsia="pl-PL"/>
        </w:rPr>
        <w:t>e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</w:t>
      </w:r>
      <w:r w:rsidR="004A6126">
        <w:rPr>
          <w:rFonts w:cstheme="minorHAnsi"/>
          <w:sz w:val="24"/>
          <w:szCs w:val="24"/>
          <w:lang w:eastAsia="pl-PL"/>
        </w:rPr>
        <w:t xml:space="preserve">mieszkańców Warmii </w:t>
      </w:r>
      <w:r w:rsidR="008B5723" w:rsidRPr="006B1A97">
        <w:rPr>
          <w:rFonts w:cstheme="minorHAnsi"/>
          <w:sz w:val="24"/>
          <w:szCs w:val="24"/>
          <w:lang w:eastAsia="pl-PL"/>
        </w:rPr>
        <w:t>i Mazur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odpowiadał</w:t>
      </w:r>
      <w:r w:rsidR="008B5723" w:rsidRPr="006B1A97">
        <w:rPr>
          <w:rFonts w:cstheme="minorHAnsi"/>
          <w:sz w:val="24"/>
          <w:szCs w:val="24"/>
          <w:lang w:eastAsia="pl-PL"/>
        </w:rPr>
        <w:t>y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potrzebom </w:t>
      </w:r>
      <w:r w:rsidR="00B52C15" w:rsidRPr="006B1A97">
        <w:rPr>
          <w:rFonts w:cstheme="minorHAnsi"/>
          <w:sz w:val="24"/>
          <w:szCs w:val="24"/>
          <w:lang w:eastAsia="pl-PL"/>
        </w:rPr>
        <w:lastRenderedPageBreak/>
        <w:t xml:space="preserve">rynku pracy </w:t>
      </w:r>
      <w:r w:rsidR="008B5723" w:rsidRPr="006B1A97">
        <w:rPr>
          <w:rFonts w:cstheme="minorHAnsi"/>
          <w:sz w:val="24"/>
          <w:szCs w:val="24"/>
          <w:lang w:eastAsia="pl-PL"/>
        </w:rPr>
        <w:t>niezbędna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jest </w:t>
      </w:r>
      <w:r w:rsidR="008B5723" w:rsidRPr="006B1A97">
        <w:rPr>
          <w:rFonts w:cstheme="minorHAnsi"/>
          <w:sz w:val="24"/>
          <w:szCs w:val="24"/>
          <w:lang w:eastAsia="pl-PL"/>
        </w:rPr>
        <w:t>ścisł</w:t>
      </w:r>
      <w:r w:rsidR="00AE39FE" w:rsidRPr="006B1A97">
        <w:rPr>
          <w:rFonts w:cstheme="minorHAnsi"/>
          <w:sz w:val="24"/>
          <w:szCs w:val="24"/>
          <w:lang w:eastAsia="pl-PL"/>
        </w:rPr>
        <w:t>a</w:t>
      </w:r>
      <w:r w:rsidR="008B5723" w:rsidRPr="006B1A97">
        <w:rPr>
          <w:rFonts w:cstheme="minorHAnsi"/>
          <w:sz w:val="24"/>
          <w:szCs w:val="24"/>
          <w:lang w:eastAsia="pl-PL"/>
        </w:rPr>
        <w:t xml:space="preserve"> 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współpraca </w:t>
      </w:r>
      <w:r w:rsidR="008B5723" w:rsidRPr="006B1A97">
        <w:rPr>
          <w:rFonts w:cstheme="minorHAnsi"/>
          <w:sz w:val="24"/>
          <w:szCs w:val="24"/>
          <w:lang w:eastAsia="pl-PL"/>
        </w:rPr>
        <w:t xml:space="preserve">pracodawców ze szkołami </w:t>
      </w:r>
      <w:r w:rsidR="00B52C15" w:rsidRPr="006B1A97">
        <w:rPr>
          <w:rFonts w:cstheme="minorHAnsi"/>
          <w:sz w:val="24"/>
          <w:szCs w:val="24"/>
          <w:lang w:eastAsia="pl-PL"/>
        </w:rPr>
        <w:t>i placówk</w:t>
      </w:r>
      <w:r w:rsidR="008B5723" w:rsidRPr="006B1A97">
        <w:rPr>
          <w:rFonts w:cstheme="minorHAnsi"/>
          <w:sz w:val="24"/>
          <w:szCs w:val="24"/>
          <w:lang w:eastAsia="pl-PL"/>
        </w:rPr>
        <w:t>ami prowadzącymi</w:t>
      </w:r>
      <w:r w:rsidR="00B52C15" w:rsidRPr="006B1A97">
        <w:rPr>
          <w:rFonts w:cstheme="minorHAnsi"/>
          <w:sz w:val="24"/>
          <w:szCs w:val="24"/>
          <w:lang w:eastAsia="pl-PL"/>
        </w:rPr>
        <w:t xml:space="preserve"> kształcenie zawodowe.  </w:t>
      </w:r>
    </w:p>
    <w:p w:rsidR="00B52C15" w:rsidRPr="006B1A97" w:rsidRDefault="00AE39FE" w:rsidP="00B52C1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6B1A97">
        <w:rPr>
          <w:rFonts w:eastAsia="Times New Roman" w:cstheme="minorHAnsi"/>
          <w:sz w:val="24"/>
          <w:szCs w:val="24"/>
          <w:lang w:eastAsia="pl-PL"/>
        </w:rPr>
        <w:t xml:space="preserve">Ważnym elementem edukacji jest również kształcenie ustawiczne dorosłych. </w:t>
      </w:r>
      <w:r w:rsidR="000F11CC" w:rsidRPr="006B1A97">
        <w:rPr>
          <w:rFonts w:eastAsia="Times New Roman" w:cstheme="minorHAnsi"/>
          <w:sz w:val="24"/>
          <w:szCs w:val="24"/>
          <w:lang w:eastAsia="pl-PL"/>
        </w:rPr>
        <w:t xml:space="preserve">Efektem 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tych działań będzie </w:t>
      </w:r>
      <w:r w:rsidR="00AC4ED4" w:rsidRPr="006B1A97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Pr="006B1A97">
        <w:rPr>
          <w:rFonts w:eastAsia="Times New Roman" w:cstheme="minorHAnsi"/>
          <w:sz w:val="24"/>
          <w:szCs w:val="24"/>
          <w:lang w:eastAsia="pl-PL"/>
        </w:rPr>
        <w:t>z</w:t>
      </w:r>
      <w:r w:rsidRPr="006B1A97">
        <w:rPr>
          <w:rFonts w:cstheme="minorHAnsi"/>
          <w:sz w:val="24"/>
          <w:szCs w:val="24"/>
          <w:lang w:eastAsia="pl-PL"/>
        </w:rPr>
        <w:t>a</w:t>
      </w:r>
      <w:r w:rsidR="006B338B">
        <w:rPr>
          <w:rFonts w:cstheme="minorHAnsi"/>
          <w:sz w:val="24"/>
          <w:szCs w:val="24"/>
          <w:lang w:eastAsia="pl-PL"/>
        </w:rPr>
        <w:t xml:space="preserve">pobieganie utracie zatrudnienia </w:t>
      </w:r>
      <w:r w:rsidRPr="006B1A97">
        <w:rPr>
          <w:rFonts w:cstheme="minorHAnsi"/>
          <w:sz w:val="24"/>
          <w:szCs w:val="24"/>
          <w:lang w:eastAsia="pl-PL"/>
        </w:rPr>
        <w:t>z powodu kompetencji nieadekwatnych do wymagań dynamicznie zmieniającej się gospodarki.</w:t>
      </w:r>
    </w:p>
    <w:p w:rsidR="008E678F" w:rsidRPr="006B1A97" w:rsidRDefault="008E678F" w:rsidP="008E678F">
      <w:pPr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</w:p>
    <w:p w:rsidR="008E678F" w:rsidRPr="006B1A97" w:rsidRDefault="008E678F" w:rsidP="008E678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A97">
        <w:rPr>
          <w:rFonts w:cstheme="minorHAnsi"/>
          <w:snapToGrid w:val="0"/>
          <w:sz w:val="24"/>
          <w:szCs w:val="24"/>
        </w:rPr>
        <w:t>Aktywna polityka rynku pracy zmierzająca do zwi</w:t>
      </w:r>
      <w:r w:rsidR="00204D81">
        <w:rPr>
          <w:rFonts w:cstheme="minorHAnsi"/>
          <w:snapToGrid w:val="0"/>
          <w:sz w:val="24"/>
          <w:szCs w:val="24"/>
        </w:rPr>
        <w:t>ększenia wzrostu zatrudnienia i</w:t>
      </w:r>
      <w:r w:rsidRPr="006B1A97">
        <w:rPr>
          <w:rFonts w:cstheme="minorHAnsi"/>
          <w:snapToGrid w:val="0"/>
          <w:sz w:val="24"/>
          <w:szCs w:val="24"/>
        </w:rPr>
        <w:t xml:space="preserve"> aktywności zawodowej mieszkańców regionu realizowana będzie poprzez aktywizację osób bezrobotnych </w:t>
      </w:r>
      <w:r w:rsidR="008528A5" w:rsidRPr="006B1A97">
        <w:rPr>
          <w:rFonts w:cstheme="minorHAnsi"/>
          <w:snapToGrid w:val="0"/>
          <w:sz w:val="24"/>
          <w:szCs w:val="24"/>
        </w:rPr>
        <w:t xml:space="preserve">                           </w:t>
      </w:r>
      <w:r w:rsidRPr="006B1A97">
        <w:rPr>
          <w:rFonts w:cstheme="minorHAnsi"/>
          <w:snapToGrid w:val="0"/>
          <w:sz w:val="24"/>
          <w:szCs w:val="24"/>
        </w:rPr>
        <w:t xml:space="preserve">i poszukujących pracy. </w:t>
      </w:r>
      <w:r w:rsidR="00DE4DEF" w:rsidRPr="006B1A97">
        <w:rPr>
          <w:rFonts w:cstheme="minorHAnsi"/>
          <w:snapToGrid w:val="0"/>
          <w:sz w:val="24"/>
          <w:szCs w:val="24"/>
        </w:rPr>
        <w:t xml:space="preserve">Osoby te </w:t>
      </w:r>
      <w:r w:rsidRPr="006B1A97">
        <w:rPr>
          <w:rFonts w:eastAsia="Times New Roman" w:cstheme="minorHAnsi"/>
          <w:sz w:val="24"/>
          <w:szCs w:val="24"/>
          <w:lang w:eastAsia="pl-PL"/>
        </w:rPr>
        <w:t>obję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te zostaną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różnorodnymi formami wsparcia oraz p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 xml:space="preserve">rogramami aktywizacji zawodowej </w:t>
      </w:r>
      <w:r w:rsidRPr="006B1A97">
        <w:rPr>
          <w:rFonts w:eastAsia="Times New Roman" w:cstheme="minorHAnsi"/>
          <w:sz w:val="24"/>
          <w:szCs w:val="24"/>
          <w:lang w:eastAsia="pl-PL"/>
        </w:rPr>
        <w:t>między innymi: pośrednictw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em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pracy i doradztw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em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zawodow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ym</w:t>
      </w:r>
      <w:r w:rsidRPr="006B1A97">
        <w:rPr>
          <w:rFonts w:eastAsia="Times New Roman" w:cstheme="minorHAnsi"/>
          <w:sz w:val="24"/>
          <w:szCs w:val="24"/>
          <w:lang w:eastAsia="pl-PL"/>
        </w:rPr>
        <w:t>, staż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ami</w:t>
      </w:r>
      <w:r w:rsidRPr="006B1A97">
        <w:rPr>
          <w:rFonts w:eastAsia="Times New Roman" w:cstheme="minorHAnsi"/>
          <w:sz w:val="24"/>
          <w:szCs w:val="24"/>
          <w:lang w:eastAsia="pl-PL"/>
        </w:rPr>
        <w:t>, szkolenia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mi</w:t>
      </w:r>
      <w:r w:rsidRPr="006B1A97">
        <w:rPr>
          <w:rFonts w:eastAsia="Times New Roman" w:cstheme="minorHAnsi"/>
          <w:sz w:val="24"/>
          <w:szCs w:val="24"/>
          <w:lang w:eastAsia="pl-PL"/>
        </w:rPr>
        <w:t>, przygotowanie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m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zawodow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ym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w miejscu pracy oraz subsydiowan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ym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zatrudnienie</w:t>
      </w:r>
      <w:r w:rsidR="00DE4DEF" w:rsidRPr="006B1A97">
        <w:rPr>
          <w:rFonts w:eastAsia="Times New Roman" w:cstheme="minorHAnsi"/>
          <w:sz w:val="24"/>
          <w:szCs w:val="24"/>
          <w:lang w:eastAsia="pl-PL"/>
        </w:rPr>
        <w:t>m</w:t>
      </w:r>
      <w:r w:rsidRPr="006B1A97">
        <w:rPr>
          <w:rFonts w:eastAsia="Times New Roman" w:cstheme="minorHAnsi"/>
          <w:sz w:val="24"/>
          <w:szCs w:val="24"/>
          <w:lang w:eastAsia="pl-PL"/>
        </w:rPr>
        <w:t>.</w:t>
      </w:r>
    </w:p>
    <w:p w:rsidR="00915488" w:rsidRPr="006B1A97" w:rsidRDefault="00DE4DEF" w:rsidP="009154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A97">
        <w:rPr>
          <w:rFonts w:cstheme="minorHAnsi"/>
          <w:snapToGrid w:val="0"/>
          <w:sz w:val="24"/>
          <w:szCs w:val="24"/>
        </w:rPr>
        <w:t>Szczególne znaczenie w województwie będzie miało</w:t>
      </w:r>
      <w:r w:rsidR="008E678F" w:rsidRPr="006B1A97">
        <w:rPr>
          <w:rFonts w:cstheme="minorHAnsi"/>
          <w:snapToGrid w:val="0"/>
          <w:sz w:val="24"/>
          <w:szCs w:val="24"/>
        </w:rPr>
        <w:t xml:space="preserve"> wsparcie osób zaliczanych do grup defaworyzowanych. Podobnie jak w latach poprzednich, silny nacisk kładziony będzie</w:t>
      </w:r>
      <w:r w:rsidRPr="006B1A97">
        <w:rPr>
          <w:rFonts w:cstheme="minorHAnsi"/>
          <w:snapToGrid w:val="0"/>
          <w:sz w:val="24"/>
          <w:szCs w:val="24"/>
        </w:rPr>
        <w:t xml:space="preserve"> na ograniczenie poziomu wykluczenia zawodowego i społecznego mieszkańców. Krokiem do tego będzie zwiększenie dostępności miejsc pracy i usług społecznych. </w:t>
      </w:r>
      <w:r w:rsidR="005D45FB">
        <w:rPr>
          <w:rFonts w:eastAsia="Times New Roman" w:cstheme="minorHAnsi"/>
          <w:sz w:val="24"/>
          <w:szCs w:val="24"/>
          <w:lang w:eastAsia="pl-PL"/>
        </w:rPr>
        <w:t>W celu wyrównywania popytu</w:t>
      </w:r>
      <w:r w:rsidR="00915488" w:rsidRPr="006B1A97">
        <w:rPr>
          <w:rFonts w:eastAsia="Times New Roman" w:cstheme="minorHAnsi"/>
          <w:sz w:val="24"/>
          <w:szCs w:val="24"/>
          <w:lang w:eastAsia="pl-PL"/>
        </w:rPr>
        <w:t xml:space="preserve"> i podaży na rynku pracy, tak krajowym jak i zagranicznym</w:t>
      </w:r>
      <w:r w:rsidR="00204D81">
        <w:rPr>
          <w:rFonts w:eastAsia="Times New Roman" w:cstheme="minorHAnsi"/>
          <w:sz w:val="24"/>
          <w:szCs w:val="24"/>
          <w:lang w:eastAsia="pl-PL"/>
        </w:rPr>
        <w:t>,</w:t>
      </w:r>
      <w:r w:rsidR="00915488" w:rsidRPr="006B1A97">
        <w:rPr>
          <w:rFonts w:eastAsia="Times New Roman" w:cstheme="minorHAnsi"/>
          <w:sz w:val="24"/>
          <w:szCs w:val="24"/>
          <w:lang w:eastAsia="pl-PL"/>
        </w:rPr>
        <w:t xml:space="preserve"> konieczne jest również  inicjowanie działań promujących mobilność.</w:t>
      </w:r>
    </w:p>
    <w:p w:rsidR="00915488" w:rsidRPr="006B1A97" w:rsidRDefault="00915488" w:rsidP="00184478">
      <w:pPr>
        <w:jc w:val="both"/>
        <w:rPr>
          <w:rFonts w:cstheme="minorHAnsi"/>
          <w:snapToGrid w:val="0"/>
          <w:sz w:val="24"/>
          <w:szCs w:val="24"/>
        </w:rPr>
      </w:pPr>
    </w:p>
    <w:p w:rsidR="00F3264A" w:rsidRPr="006B1A97" w:rsidRDefault="00F3264A" w:rsidP="00204D81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A97">
        <w:rPr>
          <w:rFonts w:eastAsia="Times New Roman" w:cstheme="minorHAnsi"/>
          <w:bCs/>
          <w:iCs/>
          <w:sz w:val="24"/>
          <w:szCs w:val="24"/>
          <w:lang w:eastAsia="pl-PL"/>
        </w:rPr>
        <w:t>Przedstawiane działania k</w:t>
      </w:r>
      <w:r w:rsidR="00204D81">
        <w:rPr>
          <w:rFonts w:eastAsia="Times New Roman" w:cstheme="minorHAnsi"/>
          <w:bCs/>
          <w:iCs/>
          <w:sz w:val="24"/>
          <w:szCs w:val="24"/>
          <w:lang w:eastAsia="pl-PL"/>
        </w:rPr>
        <w:t>oncentrują się wokół obszarów</w:t>
      </w:r>
      <w:r w:rsidRPr="006B1A9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interwencji postulowanych przez Komisję </w:t>
      </w:r>
      <w:r w:rsidR="00087290" w:rsidRPr="006B1A97">
        <w:rPr>
          <w:rFonts w:eastAsia="Times New Roman" w:cstheme="minorHAnsi"/>
          <w:bCs/>
          <w:iCs/>
          <w:sz w:val="24"/>
          <w:szCs w:val="24"/>
          <w:lang w:eastAsia="pl-PL"/>
        </w:rPr>
        <w:t>Europejską</w:t>
      </w:r>
      <w:r w:rsidRPr="006B1A9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, która 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proponuje, aby w latach 2014-2020 uwaga państw członkowskich skierowana była na jedenaście obszarów tematycznych.  Wśród nich  czołowe miejsca zajmują:  </w:t>
      </w:r>
    </w:p>
    <w:p w:rsidR="00F3264A" w:rsidRPr="006B1A97" w:rsidRDefault="00F3264A" w:rsidP="003350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 xml:space="preserve">wzmacnianie badań, rozwoju technologicznego i innowacji; </w:t>
      </w:r>
    </w:p>
    <w:p w:rsidR="00F3264A" w:rsidRPr="006B1A97" w:rsidRDefault="00F3264A" w:rsidP="003350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wzmacnianie konkurencyjności małych i średnich przedsiębiorstw;</w:t>
      </w:r>
    </w:p>
    <w:p w:rsidR="00F3264A" w:rsidRPr="006B1A97" w:rsidRDefault="00F3264A" w:rsidP="003350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 xml:space="preserve">promowanie zatrudnienia i wspieranie mobilności siły roboczej; </w:t>
      </w:r>
    </w:p>
    <w:p w:rsidR="00F3264A" w:rsidRPr="006B1A97" w:rsidRDefault="00F3264A" w:rsidP="003350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promowanie integracji społecznej i zwalczania ubóstwa;</w:t>
      </w:r>
    </w:p>
    <w:p w:rsidR="00F3264A" w:rsidRPr="006B1A97" w:rsidRDefault="00F3264A" w:rsidP="00204D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inwestowanie w edukację, umiejętności oraz uczenie się przez całe życie.</w:t>
      </w:r>
    </w:p>
    <w:p w:rsidR="00F3264A" w:rsidRPr="006B1A97" w:rsidRDefault="005D45FB" w:rsidP="00F3264A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Obszary te</w:t>
      </w:r>
      <w:r w:rsidR="00F3264A" w:rsidRPr="006B1A9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uwzględnia również województwo warmińsko-mazurskie w </w:t>
      </w:r>
      <w:r w:rsidR="00F3264A" w:rsidRPr="006B1A97">
        <w:rPr>
          <w:rFonts w:eastAsia="Times New Roman" w:cstheme="minorHAnsi"/>
          <w:bCs/>
          <w:i/>
          <w:iCs/>
          <w:sz w:val="24"/>
          <w:szCs w:val="24"/>
          <w:lang w:eastAsia="pl-PL"/>
        </w:rPr>
        <w:t>Strategii rozwoju społeczno-gospodarczego województwa warmińsko-mazurskiego do roku 2025</w:t>
      </w:r>
      <w:r w:rsidR="00F3264A" w:rsidRPr="006B1A97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:rsidR="009A50D6" w:rsidRPr="006B1A97" w:rsidRDefault="009A50D6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F3264A" w:rsidRDefault="00F3264A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204D81" w:rsidRPr="006B1A97" w:rsidRDefault="00204D81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915488" w:rsidRPr="006B1A97" w:rsidRDefault="00915488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915488" w:rsidRPr="006B1A97" w:rsidRDefault="00915488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915488" w:rsidRDefault="00915488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733E7B" w:rsidRPr="006B1A97" w:rsidRDefault="00733E7B" w:rsidP="00184478">
      <w:pPr>
        <w:jc w:val="both"/>
        <w:rPr>
          <w:rFonts w:cstheme="minorHAnsi"/>
          <w:noProof/>
          <w:sz w:val="24"/>
          <w:szCs w:val="24"/>
          <w:lang w:eastAsia="pl-PL"/>
        </w:rPr>
      </w:pPr>
    </w:p>
    <w:p w:rsidR="00733E7B" w:rsidRPr="00733E7B" w:rsidRDefault="00733E7B" w:rsidP="00733E7B">
      <w:pPr>
        <w:pStyle w:val="Legenda"/>
        <w:keepNext/>
        <w:jc w:val="center"/>
      </w:pPr>
      <w:r w:rsidRPr="00733E7B">
        <w:lastRenderedPageBreak/>
        <w:t xml:space="preserve">Tabela </w:t>
      </w:r>
      <w:r w:rsidR="00650DC6">
        <w:fldChar w:fldCharType="begin"/>
      </w:r>
      <w:r w:rsidR="00650DC6">
        <w:instrText xml:space="preserve"> SEQ Tabela \* ARABIC </w:instrText>
      </w:r>
      <w:r w:rsidR="00650DC6">
        <w:fldChar w:fldCharType="separate"/>
      </w:r>
      <w:r w:rsidR="00214D23">
        <w:rPr>
          <w:noProof/>
        </w:rPr>
        <w:t>8</w:t>
      </w:r>
      <w:r w:rsidR="00650DC6">
        <w:rPr>
          <w:noProof/>
        </w:rPr>
        <w:fldChar w:fldCharType="end"/>
      </w:r>
      <w:r w:rsidRPr="00733E7B">
        <w:t xml:space="preserve"> </w:t>
      </w:r>
      <w:r w:rsidRPr="00733E7B">
        <w:rPr>
          <w:rFonts w:eastAsia="TimesNewRoman" w:cstheme="minorHAnsi"/>
          <w:lang w:eastAsia="pl-PL"/>
        </w:rPr>
        <w:t>Cel główny, priorytety oraz podstawowe typy działań</w:t>
      </w:r>
    </w:p>
    <w:tbl>
      <w:tblPr>
        <w:tblStyle w:val="Tabela-Siatka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87"/>
        <w:gridCol w:w="3557"/>
        <w:gridCol w:w="2485"/>
        <w:gridCol w:w="2683"/>
      </w:tblGrid>
      <w:tr w:rsidR="006469BB" w:rsidRPr="006B1A97" w:rsidTr="006469BB">
        <w:trPr>
          <w:tblCellSpacing w:w="56" w:type="dxa"/>
        </w:trPr>
        <w:tc>
          <w:tcPr>
            <w:tcW w:w="619" w:type="dxa"/>
            <w:shd w:val="clear" w:color="auto" w:fill="548DD4" w:themeFill="text2" w:themeFillTint="99"/>
          </w:tcPr>
          <w:p w:rsidR="006469BB" w:rsidRPr="006B1A97" w:rsidRDefault="006469BB" w:rsidP="009A50D6">
            <w:pPr>
              <w:spacing w:after="0" w:line="240" w:lineRule="auto"/>
              <w:ind w:left="1843" w:hanging="184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57" w:type="dxa"/>
            <w:gridSpan w:val="3"/>
            <w:shd w:val="clear" w:color="auto" w:fill="548DD4" w:themeFill="text2" w:themeFillTint="99"/>
          </w:tcPr>
          <w:p w:rsidR="006469BB" w:rsidRPr="00204D81" w:rsidRDefault="006469BB" w:rsidP="009A50D6">
            <w:pPr>
              <w:spacing w:after="0" w:line="240" w:lineRule="auto"/>
              <w:ind w:left="1843" w:hanging="184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04D8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Wzrost zatrudnienia oraz aktywności zawodowej</w:t>
            </w:r>
          </w:p>
          <w:p w:rsidR="006469BB" w:rsidRPr="006B1A97" w:rsidRDefault="006469BB" w:rsidP="009A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D8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mieszkańców regionu</w:t>
            </w:r>
          </w:p>
        </w:tc>
      </w:tr>
      <w:tr w:rsidR="006469BB" w:rsidRPr="006B1A97" w:rsidTr="006469BB">
        <w:trPr>
          <w:cantSplit/>
          <w:trHeight w:val="1134"/>
          <w:tblCellSpacing w:w="56" w:type="dxa"/>
        </w:trPr>
        <w:tc>
          <w:tcPr>
            <w:tcW w:w="619" w:type="dxa"/>
            <w:shd w:val="clear" w:color="auto" w:fill="B8CCE4" w:themeFill="accent1" w:themeFillTint="66"/>
            <w:textDirection w:val="btLr"/>
            <w:vAlign w:val="bottom"/>
          </w:tcPr>
          <w:p w:rsidR="006469BB" w:rsidRPr="006B1A97" w:rsidRDefault="006469BB" w:rsidP="006469B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PRIORYTETY</w:t>
            </w:r>
          </w:p>
        </w:tc>
        <w:tc>
          <w:tcPr>
            <w:tcW w:w="3445" w:type="dxa"/>
            <w:shd w:val="clear" w:color="auto" w:fill="B8CCE4" w:themeFill="accent1" w:themeFillTint="66"/>
            <w:vAlign w:val="center"/>
          </w:tcPr>
          <w:p w:rsidR="006469BB" w:rsidRPr="006B1A97" w:rsidRDefault="006469BB" w:rsidP="009A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Priorytet I</w:t>
            </w:r>
          </w:p>
          <w:p w:rsidR="006469BB" w:rsidRPr="006B1A97" w:rsidRDefault="006469BB" w:rsidP="009A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Wzrost zatrudnienia</w:t>
            </w:r>
          </w:p>
        </w:tc>
        <w:tc>
          <w:tcPr>
            <w:tcW w:w="2373" w:type="dxa"/>
            <w:shd w:val="clear" w:color="auto" w:fill="B8CCE4" w:themeFill="accent1" w:themeFillTint="66"/>
            <w:vAlign w:val="center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Priorytet II</w:t>
            </w:r>
          </w:p>
          <w:p w:rsidR="006469BB" w:rsidRPr="006B1A97" w:rsidRDefault="006469BB" w:rsidP="009A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Wzrost poziomu jakości kształcenia</w:t>
            </w:r>
          </w:p>
        </w:tc>
        <w:tc>
          <w:tcPr>
            <w:tcW w:w="2515" w:type="dxa"/>
            <w:shd w:val="clear" w:color="auto" w:fill="B8CCE4" w:themeFill="accent1" w:themeFillTint="66"/>
            <w:vAlign w:val="center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Priorytet III</w:t>
            </w:r>
          </w:p>
          <w:p w:rsidR="006469BB" w:rsidRPr="006B1A97" w:rsidRDefault="006469BB" w:rsidP="009A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Włączenie zawodowe                             i społeczne osób zagrożonych wykluczeniem</w:t>
            </w:r>
          </w:p>
        </w:tc>
      </w:tr>
      <w:tr w:rsidR="006469BB" w:rsidRPr="006B1A97" w:rsidTr="006469BB">
        <w:trPr>
          <w:tblCellSpacing w:w="56" w:type="dxa"/>
        </w:trPr>
        <w:tc>
          <w:tcPr>
            <w:tcW w:w="619" w:type="dxa"/>
            <w:vMerge w:val="restart"/>
            <w:shd w:val="clear" w:color="auto" w:fill="DBE5F1" w:themeFill="accent1" w:themeFillTint="33"/>
            <w:textDirection w:val="btLr"/>
            <w:vAlign w:val="bottom"/>
          </w:tcPr>
          <w:p w:rsidR="006469BB" w:rsidRPr="006B1A97" w:rsidRDefault="006469BB" w:rsidP="006469B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3445" w:type="dxa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Wsparcie tworzenia nowych trwałych miejsc pracy</w:t>
            </w:r>
          </w:p>
        </w:tc>
        <w:tc>
          <w:tcPr>
            <w:tcW w:w="2373" w:type="dxa"/>
            <w:vMerge w:val="restart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Wspie</w:t>
            </w:r>
            <w:r w:rsidR="00204D81">
              <w:rPr>
                <w:rFonts w:ascii="Times New Roman" w:hAnsi="Times New Roman" w:cs="Times New Roman"/>
              </w:rPr>
              <w:t>ranie wysokiej jakości edukacji</w:t>
            </w:r>
            <w:r w:rsidRPr="00CE24E9">
              <w:rPr>
                <w:rFonts w:ascii="Times New Roman" w:hAnsi="Times New Roman" w:cs="Times New Roman"/>
              </w:rPr>
              <w:t>, w tym kształcenia ustawicznego</w:t>
            </w:r>
          </w:p>
        </w:tc>
        <w:tc>
          <w:tcPr>
            <w:tcW w:w="2515" w:type="dxa"/>
            <w:vMerge w:val="restart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Integracja grup defaworyzowanych               z rynkiem pracy</w:t>
            </w:r>
          </w:p>
        </w:tc>
      </w:tr>
      <w:tr w:rsidR="006469BB" w:rsidRPr="006B1A97" w:rsidTr="006469BB">
        <w:trPr>
          <w:tblCellSpacing w:w="56" w:type="dxa"/>
        </w:trPr>
        <w:tc>
          <w:tcPr>
            <w:tcW w:w="619" w:type="dxa"/>
            <w:vMerge/>
            <w:shd w:val="clear" w:color="auto" w:fill="DBE5F1" w:themeFill="accent1" w:themeFillTint="33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 xml:space="preserve">Aktywizacja osób bezrobotnych </w:t>
            </w:r>
            <w:r w:rsidR="006B338B">
              <w:rPr>
                <w:rFonts w:ascii="Times New Roman" w:hAnsi="Times New Roman" w:cs="Times New Roman"/>
              </w:rPr>
              <w:t xml:space="preserve">       </w:t>
            </w:r>
            <w:r w:rsidRPr="00CE24E9">
              <w:rPr>
                <w:rFonts w:ascii="Times New Roman" w:hAnsi="Times New Roman" w:cs="Times New Roman"/>
              </w:rPr>
              <w:t>i poszukujących pracy</w:t>
            </w:r>
          </w:p>
        </w:tc>
        <w:tc>
          <w:tcPr>
            <w:tcW w:w="2373" w:type="dxa"/>
            <w:vMerge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</w:p>
        </w:tc>
        <w:tc>
          <w:tcPr>
            <w:tcW w:w="2515" w:type="dxa"/>
            <w:vMerge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</w:p>
        </w:tc>
      </w:tr>
      <w:tr w:rsidR="006469BB" w:rsidRPr="006B1A97" w:rsidTr="006469BB">
        <w:trPr>
          <w:tblCellSpacing w:w="56" w:type="dxa"/>
        </w:trPr>
        <w:tc>
          <w:tcPr>
            <w:tcW w:w="619" w:type="dxa"/>
            <w:vMerge/>
            <w:shd w:val="clear" w:color="auto" w:fill="DBE5F1" w:themeFill="accent1" w:themeFillTint="33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Wspieranie mobilności mieszkańców</w:t>
            </w:r>
          </w:p>
        </w:tc>
        <w:tc>
          <w:tcPr>
            <w:tcW w:w="2373" w:type="dxa"/>
            <w:vMerge w:val="restart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Podnoszenie kompetencji kadr do potrzeb regionalnej gospodarki</w:t>
            </w:r>
          </w:p>
        </w:tc>
        <w:tc>
          <w:tcPr>
            <w:tcW w:w="2515" w:type="dxa"/>
            <w:vMerge w:val="restart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 xml:space="preserve">Ograniczanie poziomu wykluczenia zawodowego </w:t>
            </w:r>
            <w:r w:rsidR="006B338B">
              <w:rPr>
                <w:rFonts w:ascii="Times New Roman" w:hAnsi="Times New Roman" w:cs="Times New Roman"/>
              </w:rPr>
              <w:t xml:space="preserve">                    </w:t>
            </w:r>
            <w:r w:rsidRPr="00CE24E9">
              <w:rPr>
                <w:rFonts w:ascii="Times New Roman" w:hAnsi="Times New Roman" w:cs="Times New Roman"/>
              </w:rPr>
              <w:t>i społecznego mieszkańców</w:t>
            </w:r>
          </w:p>
        </w:tc>
      </w:tr>
      <w:tr w:rsidR="006469BB" w:rsidRPr="006B1A97" w:rsidTr="006469BB">
        <w:trPr>
          <w:tblCellSpacing w:w="56" w:type="dxa"/>
        </w:trPr>
        <w:tc>
          <w:tcPr>
            <w:tcW w:w="619" w:type="dxa"/>
            <w:vMerge/>
            <w:shd w:val="clear" w:color="auto" w:fill="DBE5F1" w:themeFill="accent1" w:themeFillTint="33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BE5F1" w:themeFill="accent1" w:themeFillTint="33"/>
            <w:vAlign w:val="center"/>
          </w:tcPr>
          <w:p w:rsidR="006469BB" w:rsidRPr="00CE24E9" w:rsidRDefault="006469BB" w:rsidP="006469B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Aktywizacja zawodowa osób młodych i  powyżej 50 roku życia</w:t>
            </w:r>
          </w:p>
        </w:tc>
        <w:tc>
          <w:tcPr>
            <w:tcW w:w="2373" w:type="dxa"/>
            <w:vMerge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</w:p>
        </w:tc>
        <w:tc>
          <w:tcPr>
            <w:tcW w:w="2515" w:type="dxa"/>
            <w:vMerge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</w:p>
        </w:tc>
      </w:tr>
      <w:tr w:rsidR="006469BB" w:rsidRPr="006B1A97" w:rsidTr="006469BB">
        <w:trPr>
          <w:tblCellSpacing w:w="56" w:type="dxa"/>
        </w:trPr>
        <w:tc>
          <w:tcPr>
            <w:tcW w:w="619" w:type="dxa"/>
            <w:vMerge/>
            <w:shd w:val="clear" w:color="auto" w:fill="DBE5F1" w:themeFill="accent1" w:themeFillTint="33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BE5F1" w:themeFill="accent1" w:themeFillTint="33"/>
            <w:vAlign w:val="center"/>
          </w:tcPr>
          <w:p w:rsidR="006469BB" w:rsidRPr="00CE24E9" w:rsidRDefault="006469BB" w:rsidP="00CE24E9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 xml:space="preserve">Rozwój innowacyjnych </w:t>
            </w:r>
            <w:r w:rsidR="006B338B">
              <w:rPr>
                <w:rFonts w:ascii="Times New Roman" w:hAnsi="Times New Roman" w:cs="Times New Roman"/>
              </w:rPr>
              <w:t xml:space="preserve">                    </w:t>
            </w:r>
            <w:r w:rsidR="00CE24E9" w:rsidRPr="00CE24E9">
              <w:rPr>
                <w:rFonts w:ascii="Times New Roman" w:hAnsi="Times New Roman" w:cs="Times New Roman"/>
              </w:rPr>
              <w:t xml:space="preserve">i konkurencyjnych </w:t>
            </w:r>
            <w:r w:rsidRPr="00CE24E9">
              <w:rPr>
                <w:rFonts w:ascii="Times New Roman" w:hAnsi="Times New Roman" w:cs="Times New Roman"/>
              </w:rPr>
              <w:t>miejsc pracy</w:t>
            </w:r>
          </w:p>
        </w:tc>
        <w:tc>
          <w:tcPr>
            <w:tcW w:w="2373" w:type="dxa"/>
            <w:vMerge w:val="restart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 xml:space="preserve">Współpraca ze szkołami </w:t>
            </w:r>
            <w:r w:rsidR="006B338B">
              <w:rPr>
                <w:rFonts w:ascii="Times New Roman" w:hAnsi="Times New Roman" w:cs="Times New Roman"/>
              </w:rPr>
              <w:t xml:space="preserve">                     </w:t>
            </w:r>
            <w:r w:rsidRPr="00CE24E9">
              <w:rPr>
                <w:rFonts w:ascii="Times New Roman" w:hAnsi="Times New Roman" w:cs="Times New Roman"/>
              </w:rPr>
              <w:t xml:space="preserve">w harmonizowaniu kształcenia zgodnego </w:t>
            </w:r>
            <w:r w:rsidR="006B338B">
              <w:rPr>
                <w:rFonts w:ascii="Times New Roman" w:hAnsi="Times New Roman" w:cs="Times New Roman"/>
              </w:rPr>
              <w:t xml:space="preserve">    </w:t>
            </w:r>
            <w:r w:rsidRPr="00CE24E9">
              <w:rPr>
                <w:rFonts w:ascii="Times New Roman" w:hAnsi="Times New Roman" w:cs="Times New Roman"/>
              </w:rPr>
              <w:t>z potrzebami rynku pracy</w:t>
            </w:r>
          </w:p>
        </w:tc>
        <w:tc>
          <w:tcPr>
            <w:tcW w:w="2515" w:type="dxa"/>
            <w:vMerge w:val="restart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Zwiększenie dostępności miejsc pracy i usług społecznych</w:t>
            </w:r>
          </w:p>
        </w:tc>
      </w:tr>
      <w:tr w:rsidR="006469BB" w:rsidRPr="006B1A97" w:rsidTr="006469BB">
        <w:trPr>
          <w:tblCellSpacing w:w="56" w:type="dxa"/>
        </w:trPr>
        <w:tc>
          <w:tcPr>
            <w:tcW w:w="619" w:type="dxa"/>
            <w:vMerge/>
            <w:shd w:val="clear" w:color="auto" w:fill="DBE5F1" w:themeFill="accent1" w:themeFillTint="33"/>
          </w:tcPr>
          <w:p w:rsidR="006469BB" w:rsidRPr="006B1A97" w:rsidRDefault="006469BB" w:rsidP="0047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BE5F1" w:themeFill="accent1" w:themeFillTint="33"/>
            <w:vAlign w:val="center"/>
          </w:tcPr>
          <w:p w:rsidR="006469BB" w:rsidRPr="00CE24E9" w:rsidRDefault="006469BB" w:rsidP="00474DFB">
            <w:pPr>
              <w:jc w:val="center"/>
              <w:rPr>
                <w:rFonts w:cstheme="minorHAnsi"/>
              </w:rPr>
            </w:pPr>
            <w:r w:rsidRPr="00CE24E9">
              <w:rPr>
                <w:rFonts w:ascii="Times New Roman" w:hAnsi="Times New Roman" w:cs="Times New Roman"/>
              </w:rPr>
              <w:t>Sprawne i efektywne koordynowanie działań PSZ                        w regionie</w:t>
            </w:r>
          </w:p>
        </w:tc>
        <w:tc>
          <w:tcPr>
            <w:tcW w:w="2373" w:type="dxa"/>
            <w:vMerge/>
            <w:shd w:val="clear" w:color="auto" w:fill="DBE5F1" w:themeFill="accent1" w:themeFillTint="33"/>
            <w:vAlign w:val="center"/>
          </w:tcPr>
          <w:p w:rsidR="006469BB" w:rsidRPr="006B1A97" w:rsidRDefault="006469BB" w:rsidP="00474D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5" w:type="dxa"/>
            <w:vMerge/>
            <w:shd w:val="clear" w:color="auto" w:fill="DBE5F1" w:themeFill="accent1" w:themeFillTint="33"/>
            <w:vAlign w:val="center"/>
          </w:tcPr>
          <w:p w:rsidR="006469BB" w:rsidRPr="006B1A97" w:rsidRDefault="006469BB" w:rsidP="00474D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A50D6" w:rsidRPr="006B1A97" w:rsidRDefault="009A50D6" w:rsidP="00184478">
      <w:pPr>
        <w:jc w:val="both"/>
        <w:rPr>
          <w:rFonts w:cstheme="minorHAnsi"/>
          <w:sz w:val="24"/>
          <w:szCs w:val="24"/>
        </w:rPr>
      </w:pPr>
    </w:p>
    <w:p w:rsidR="00986D90" w:rsidRPr="00CE24E9" w:rsidRDefault="00986D90" w:rsidP="00AB7958">
      <w:pPr>
        <w:pStyle w:val="Nagwek1"/>
        <w:numPr>
          <w:ilvl w:val="0"/>
          <w:numId w:val="20"/>
        </w:numPr>
        <w:ind w:left="709" w:hanging="709"/>
        <w:rPr>
          <w:rFonts w:ascii="Calibri" w:hAnsi="Calibri" w:cs="Calibri"/>
          <w:sz w:val="32"/>
          <w:szCs w:val="32"/>
        </w:rPr>
      </w:pPr>
      <w:bookmarkStart w:id="50" w:name="_Toc433360057"/>
      <w:r w:rsidRPr="00CE24E9">
        <w:rPr>
          <w:rFonts w:ascii="Calibri" w:hAnsi="Calibri" w:cs="Calibri"/>
          <w:sz w:val="32"/>
          <w:szCs w:val="32"/>
        </w:rPr>
        <w:t>Priorytet I  - Wzrost zatrudnienia</w:t>
      </w:r>
      <w:bookmarkEnd w:id="50"/>
    </w:p>
    <w:p w:rsidR="00920BC2" w:rsidRPr="00CE24E9" w:rsidRDefault="00920BC2" w:rsidP="00920BC2">
      <w:pPr>
        <w:rPr>
          <w:sz w:val="32"/>
          <w:szCs w:val="32"/>
        </w:rPr>
      </w:pPr>
    </w:p>
    <w:p w:rsidR="00577626" w:rsidRPr="006B1A97" w:rsidRDefault="00577626" w:rsidP="001B55D4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Sześć działań szczegółowych, które zostały zawarte w priorytecie pierwszym  posiada znaczący wpływ na sytuację na warmińsko-mazurskim rynku pracy oraz na ogólną sytuację społeczną. Realizacja zadań ukierunkowanych </w:t>
      </w:r>
      <w:r w:rsidR="00204D81">
        <w:rPr>
          <w:rFonts w:cstheme="minorHAnsi"/>
          <w:sz w:val="24"/>
          <w:szCs w:val="24"/>
        </w:rPr>
        <w:t>na aktywizację zawodową popartą</w:t>
      </w:r>
      <w:r w:rsidRPr="006B1A97">
        <w:rPr>
          <w:rFonts w:cstheme="minorHAnsi"/>
          <w:sz w:val="24"/>
          <w:szCs w:val="24"/>
        </w:rPr>
        <w:t xml:space="preserve"> integracją wszystkich grup społecznych, tworzeniem</w:t>
      </w:r>
      <w:r w:rsidR="00B0231B" w:rsidRPr="006B1A97">
        <w:rPr>
          <w:rFonts w:cstheme="minorHAnsi"/>
          <w:sz w:val="24"/>
          <w:szCs w:val="24"/>
        </w:rPr>
        <w:t xml:space="preserve"> innowacyjnych i konkurencyjnych</w:t>
      </w:r>
      <w:r w:rsidRPr="006B1A97">
        <w:rPr>
          <w:rFonts w:cstheme="minorHAnsi"/>
          <w:sz w:val="24"/>
          <w:szCs w:val="24"/>
        </w:rPr>
        <w:t xml:space="preserve"> miejsc pracy, wsparciem małych i średnich przedsiębiorstw oraz podniesieniem poziomu usług świadczonych prze</w:t>
      </w:r>
      <w:r w:rsidR="008245F6" w:rsidRPr="006B1A97">
        <w:rPr>
          <w:rFonts w:cstheme="minorHAnsi"/>
          <w:sz w:val="24"/>
          <w:szCs w:val="24"/>
        </w:rPr>
        <w:t>z instytucje rynku pracy powinny</w:t>
      </w:r>
      <w:r w:rsidRPr="006B1A97">
        <w:rPr>
          <w:rFonts w:cstheme="minorHAnsi"/>
          <w:sz w:val="24"/>
          <w:szCs w:val="24"/>
        </w:rPr>
        <w:t xml:space="preserve"> mieć znaczące oddziaływanie na zmniejszenie poziomu bezrobocia, a z drugiej strony przyczynić </w:t>
      </w:r>
      <w:r w:rsidR="008245F6" w:rsidRPr="006B1A97">
        <w:rPr>
          <w:rFonts w:cstheme="minorHAnsi"/>
          <w:sz w:val="24"/>
          <w:szCs w:val="24"/>
        </w:rPr>
        <w:t xml:space="preserve">się </w:t>
      </w:r>
      <w:r w:rsidRPr="006B1A97">
        <w:rPr>
          <w:rFonts w:cstheme="minorHAnsi"/>
          <w:sz w:val="24"/>
          <w:szCs w:val="24"/>
        </w:rPr>
        <w:t xml:space="preserve">do poprawy sytuacji mieszkańców regionu. Istotnym elementem mającym wpływ na pozytywne zmiany w poziomie zatrudnienia będą </w:t>
      </w:r>
      <w:r w:rsidRPr="006B1A97">
        <w:rPr>
          <w:rFonts w:cstheme="minorHAnsi"/>
          <w:sz w:val="24"/>
          <w:szCs w:val="24"/>
        </w:rPr>
        <w:lastRenderedPageBreak/>
        <w:t xml:space="preserve">miały również przedsięwzięcia zmierzające do pobudzenia mobilności zawodowej </w:t>
      </w:r>
      <w:r w:rsidR="00532DE9">
        <w:rPr>
          <w:rFonts w:cstheme="minorHAnsi"/>
          <w:sz w:val="24"/>
          <w:szCs w:val="24"/>
        </w:rPr>
        <w:t xml:space="preserve">                                 </w:t>
      </w:r>
      <w:r w:rsidR="00F06590">
        <w:rPr>
          <w:rFonts w:cstheme="minorHAnsi"/>
          <w:sz w:val="24"/>
          <w:szCs w:val="24"/>
        </w:rPr>
        <w:t xml:space="preserve">i </w:t>
      </w:r>
      <w:r w:rsidRPr="006B1A97">
        <w:rPr>
          <w:rFonts w:cstheme="minorHAnsi"/>
          <w:sz w:val="24"/>
          <w:szCs w:val="24"/>
        </w:rPr>
        <w:t xml:space="preserve">terytorialnej. Wdrażanie kompleksowych rozwiązań odpowiadających potrzebom </w:t>
      </w:r>
      <w:r w:rsidR="00532DE9">
        <w:rPr>
          <w:rFonts w:cstheme="minorHAnsi"/>
          <w:sz w:val="24"/>
          <w:szCs w:val="24"/>
        </w:rPr>
        <w:t xml:space="preserve">                           </w:t>
      </w:r>
      <w:r w:rsidR="006B338B">
        <w:rPr>
          <w:rFonts w:cstheme="minorHAnsi"/>
          <w:sz w:val="24"/>
          <w:szCs w:val="24"/>
        </w:rPr>
        <w:t>oraz</w:t>
      </w:r>
      <w:r w:rsidRPr="006B1A97">
        <w:rPr>
          <w:rFonts w:cstheme="minorHAnsi"/>
          <w:sz w:val="24"/>
          <w:szCs w:val="24"/>
        </w:rPr>
        <w:t xml:space="preserve"> indywidualnym predyspozycjom w ramach aktywizacji zawodowej osób bezrobotnych </w:t>
      </w:r>
      <w:r w:rsidR="00532DE9">
        <w:rPr>
          <w:rFonts w:cstheme="minorHAnsi"/>
          <w:sz w:val="24"/>
          <w:szCs w:val="24"/>
        </w:rPr>
        <w:t xml:space="preserve">                         </w:t>
      </w:r>
      <w:r w:rsidRPr="006B1A97">
        <w:rPr>
          <w:rFonts w:cstheme="minorHAnsi"/>
          <w:sz w:val="24"/>
          <w:szCs w:val="24"/>
        </w:rPr>
        <w:t xml:space="preserve">i poszukujących pracy powinno doprowadzić do wzrostu dostępności do zatrudnienia. </w:t>
      </w:r>
    </w:p>
    <w:p w:rsidR="00577626" w:rsidRPr="00010F70" w:rsidRDefault="00577626" w:rsidP="00010F70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Ponadto położenie nacisku przy działaniach zwiększających aktywizację zawodową mieszkańców regionu warmińsko-mazurskiego na promocję przedsiębiorczości, </w:t>
      </w:r>
      <w:r w:rsidR="00A00079">
        <w:rPr>
          <w:rFonts w:cstheme="minorHAnsi"/>
          <w:sz w:val="24"/>
          <w:szCs w:val="24"/>
        </w:rPr>
        <w:t xml:space="preserve">                          </w:t>
      </w:r>
      <w:r w:rsidRPr="006B1A97">
        <w:rPr>
          <w:rFonts w:cstheme="minorHAnsi"/>
          <w:sz w:val="24"/>
          <w:szCs w:val="24"/>
        </w:rPr>
        <w:t xml:space="preserve">a w szczególności działalności promującej samozatrudnienie powinno </w:t>
      </w:r>
      <w:r w:rsidR="008245F6" w:rsidRPr="006B1A97">
        <w:rPr>
          <w:rFonts w:cstheme="minorHAnsi"/>
          <w:sz w:val="24"/>
          <w:szCs w:val="24"/>
        </w:rPr>
        <w:t>przynieść trwałe efekty</w:t>
      </w:r>
      <w:r w:rsidR="00532DE9">
        <w:rPr>
          <w:rFonts w:cstheme="minorHAnsi"/>
          <w:sz w:val="24"/>
          <w:szCs w:val="24"/>
        </w:rPr>
        <w:t xml:space="preserve">                </w:t>
      </w:r>
      <w:r w:rsidR="008245F6" w:rsidRPr="006B1A97">
        <w:rPr>
          <w:rFonts w:cstheme="minorHAnsi"/>
          <w:sz w:val="24"/>
          <w:szCs w:val="24"/>
        </w:rPr>
        <w:t xml:space="preserve"> w postaci</w:t>
      </w:r>
      <w:r w:rsidRPr="006B1A97">
        <w:rPr>
          <w:rFonts w:cstheme="minorHAnsi"/>
          <w:sz w:val="24"/>
          <w:szCs w:val="24"/>
        </w:rPr>
        <w:t xml:space="preserve"> poprawy sytuacji osób bezrobotnych. W tym kontekście  warunkiem koniecznym do spełnienia</w:t>
      </w:r>
      <w:r w:rsidR="001F1C36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poza zapewnieniem dobrych warunków do rozpoczęcia samozatrudnienia</w:t>
      </w:r>
      <w:r w:rsidR="001F1C36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jest sprofilowanie wsparcia m.in. na doradztwo finansowe</w:t>
      </w:r>
      <w:r w:rsidR="00B0231B" w:rsidRPr="006B1A97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prawne, dostęp do szkoleń, tak aby zwiększyć przeżywalność utworzonych przedsiębiorstw.  </w:t>
      </w:r>
    </w:p>
    <w:p w:rsidR="00577626" w:rsidRPr="00CE24E9" w:rsidRDefault="00577626" w:rsidP="00C412D7">
      <w:pPr>
        <w:pStyle w:val="Akapitzlist"/>
        <w:keepNext/>
        <w:keepLines/>
        <w:numPr>
          <w:ilvl w:val="1"/>
          <w:numId w:val="18"/>
        </w:numPr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bookmarkStart w:id="51" w:name="_Toc433360058"/>
      <w:r w:rsidRPr="00CE24E9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Wsparcie tworzenia nowych trwałych miejsc  pracy</w:t>
      </w:r>
      <w:bookmarkEnd w:id="51"/>
    </w:p>
    <w:p w:rsidR="00577626" w:rsidRPr="00CE24E9" w:rsidRDefault="00577626" w:rsidP="00577626">
      <w:pPr>
        <w:pStyle w:val="Akapitzlist"/>
        <w:keepNext/>
        <w:keepLines/>
        <w:spacing w:before="480" w:after="0"/>
        <w:ind w:left="1134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>Podjęcie zatrudnienia oraz rozwój kariery zawodowej stanowi bardzo duże wyzwanie  szcz</w:t>
      </w:r>
      <w:r w:rsidR="008245F6" w:rsidRPr="006B1A97">
        <w:rPr>
          <w:rFonts w:ascii="Calibri" w:eastAsia="Calibri" w:hAnsi="Calibri" w:cs="Times New Roman"/>
          <w:sz w:val="24"/>
          <w:szCs w:val="24"/>
        </w:rPr>
        <w:t>ególnie dla mieszkańców Warmii i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Mazur, regionu w którym wskaźnik zatrudnienia </w:t>
      </w:r>
      <w:r w:rsidR="00532DE9">
        <w:rPr>
          <w:rFonts w:ascii="Calibri" w:eastAsia="Calibri" w:hAnsi="Calibri" w:cs="Times New Roman"/>
          <w:sz w:val="24"/>
          <w:szCs w:val="24"/>
        </w:rPr>
        <w:t xml:space="preserve">                      </w:t>
      </w:r>
      <w:r w:rsidRPr="006B1A97">
        <w:rPr>
          <w:rFonts w:ascii="Calibri" w:eastAsia="Calibri" w:hAnsi="Calibri" w:cs="Times New Roman"/>
          <w:sz w:val="24"/>
          <w:szCs w:val="24"/>
        </w:rPr>
        <w:t>w latach 2010-2014 był na niższym poziomie niż średnia w kraju</w:t>
      </w:r>
      <w:r w:rsidR="001F1C36">
        <w:rPr>
          <w:rFonts w:ascii="Calibri" w:eastAsia="Calibri" w:hAnsi="Calibri" w:cs="Times New Roman"/>
          <w:sz w:val="24"/>
          <w:szCs w:val="24"/>
        </w:rPr>
        <w:t>. W porównaniu do Polski, gdzie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wskaźnik ten zwiększył się o 1,0 pkt proc</w:t>
      </w:r>
      <w:r w:rsidR="001F1C36">
        <w:rPr>
          <w:rFonts w:ascii="Calibri" w:eastAsia="Calibri" w:hAnsi="Calibri" w:cs="Times New Roman"/>
          <w:sz w:val="24"/>
          <w:szCs w:val="24"/>
        </w:rPr>
        <w:t>.</w:t>
      </w:r>
      <w:r w:rsidRPr="006B1A97">
        <w:rPr>
          <w:rFonts w:ascii="Calibri" w:eastAsia="Calibri" w:hAnsi="Calibri" w:cs="Times New Roman"/>
          <w:sz w:val="24"/>
          <w:szCs w:val="24"/>
        </w:rPr>
        <w:t>, w re</w:t>
      </w:r>
      <w:r w:rsidR="008245F6" w:rsidRPr="006B1A97">
        <w:rPr>
          <w:rFonts w:ascii="Calibri" w:eastAsia="Calibri" w:hAnsi="Calibri" w:cs="Times New Roman"/>
          <w:sz w:val="24"/>
          <w:szCs w:val="24"/>
        </w:rPr>
        <w:t>gionie w tym okresie pozostawał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na niezmienianym poziomie. W tej sytuacji bardzo ważne jest podjęcie działań, które </w:t>
      </w:r>
      <w:r w:rsidR="0058616F">
        <w:rPr>
          <w:rFonts w:ascii="Calibri" w:eastAsia="Calibri" w:hAnsi="Calibri" w:cs="Times New Roman"/>
          <w:sz w:val="24"/>
          <w:szCs w:val="24"/>
        </w:rPr>
        <w:t>będą dawały efekt długofalowy i</w:t>
      </w:r>
      <w:r w:rsidR="000A535B" w:rsidRPr="006B1A97">
        <w:rPr>
          <w:rFonts w:ascii="Calibri" w:eastAsia="Calibri" w:hAnsi="Calibri" w:cs="Times New Roman"/>
          <w:sz w:val="24"/>
          <w:szCs w:val="24"/>
        </w:rPr>
        <w:t xml:space="preserve"> podniosą aktywność zawodową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mieszkańców Warmii </w:t>
      </w:r>
      <w:r w:rsidR="008245F6" w:rsidRPr="006B1A97">
        <w:rPr>
          <w:rFonts w:ascii="Calibri" w:eastAsia="Calibri" w:hAnsi="Calibri" w:cs="Times New Roman"/>
          <w:sz w:val="24"/>
          <w:szCs w:val="24"/>
        </w:rPr>
        <w:t xml:space="preserve">i 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Mazur, co w konsekwencji </w:t>
      </w:r>
      <w:r w:rsidR="00D74CFF">
        <w:rPr>
          <w:rFonts w:ascii="Calibri" w:eastAsia="Calibri" w:hAnsi="Calibri" w:cs="Times New Roman"/>
          <w:sz w:val="24"/>
          <w:szCs w:val="24"/>
        </w:rPr>
        <w:t>da trwałe zmniejszenie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poziomu bezrobocia. Najefektyw</w:t>
      </w:r>
      <w:r w:rsidR="009E6DC1" w:rsidRPr="006B1A97">
        <w:rPr>
          <w:rFonts w:ascii="Calibri" w:eastAsia="Calibri" w:hAnsi="Calibri" w:cs="Times New Roman"/>
          <w:sz w:val="24"/>
          <w:szCs w:val="24"/>
        </w:rPr>
        <w:t xml:space="preserve">niejszą 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formą przeciwdziałania bezrobociu jest promowanie samozatrudnienia i rozwój przedsiębiorczości. W ramach tego </w:t>
      </w:r>
      <w:r w:rsidR="00B0231B" w:rsidRPr="006B1A97">
        <w:rPr>
          <w:rFonts w:ascii="Calibri" w:eastAsia="Calibri" w:hAnsi="Calibri" w:cs="Times New Roman"/>
          <w:sz w:val="24"/>
          <w:szCs w:val="24"/>
        </w:rPr>
        <w:t>celu podejmowane działania muszą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być ukierunkowane na zapewnienie osobom, </w:t>
      </w:r>
      <w:r w:rsidR="006B338B">
        <w:rPr>
          <w:rFonts w:ascii="Calibri" w:eastAsia="Calibri" w:hAnsi="Calibri" w:cs="Times New Roman"/>
          <w:sz w:val="24"/>
          <w:szCs w:val="24"/>
        </w:rPr>
        <w:t>chcącym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rozpocząć prowadzenie działalności gospodarczej wsparcia</w:t>
      </w:r>
      <w:r w:rsidR="009E6DC1" w:rsidRPr="006B1A97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które pomoże w pokonaniu napotkanych barier oraz będzie determino</w:t>
      </w:r>
      <w:r w:rsidR="000A535B" w:rsidRPr="006B1A97">
        <w:rPr>
          <w:rFonts w:ascii="Calibri" w:eastAsia="Calibri" w:hAnsi="Calibri" w:cs="Times New Roman"/>
          <w:sz w:val="24"/>
          <w:szCs w:val="24"/>
        </w:rPr>
        <w:t>wać ich dalsze funkcjonowanie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na rynku</w:t>
      </w:r>
      <w:r w:rsidR="000A535B" w:rsidRPr="006B1A97">
        <w:rPr>
          <w:rFonts w:ascii="Calibri" w:eastAsia="Calibri" w:hAnsi="Calibri" w:cs="Times New Roman"/>
          <w:sz w:val="24"/>
          <w:szCs w:val="24"/>
        </w:rPr>
        <w:t xml:space="preserve"> pracy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. Jedną z  głównych przeszkód, na którą natrafiają osoby chcące rozpocząć  prace na własny rachunek jest ograniczony dostęp do kapitału finansowego. Pomoc w tym zakresie powinna polegać na ułatwieniu przyszłym przedsiębiorcom otrzymania środków finansowych. </w:t>
      </w: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>Powołując się na wcześniej przedstawioną diagnozę w województwie warmińsko-mazurskim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od kilku lat można zaobserwować trend zwiększania się poziomu przedsiębiorczości </w:t>
      </w:r>
      <w:r w:rsidR="00532DE9"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Pr="006B1A97">
        <w:rPr>
          <w:rFonts w:ascii="Calibri" w:eastAsia="Calibri" w:hAnsi="Calibri" w:cs="Times New Roman"/>
          <w:sz w:val="24"/>
          <w:szCs w:val="24"/>
        </w:rPr>
        <w:t>w regionie. W sumie od 2010 roku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liczba podmiotów w naszym regionie zwiększyła się </w:t>
      </w:r>
      <w:r w:rsidR="00010233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6B1A97">
        <w:rPr>
          <w:rFonts w:ascii="Calibri" w:eastAsia="Calibri" w:hAnsi="Calibri" w:cs="Times New Roman"/>
          <w:sz w:val="24"/>
          <w:szCs w:val="24"/>
        </w:rPr>
        <w:t>o 3,6%</w:t>
      </w:r>
      <w:r w:rsidR="008245F6" w:rsidRPr="006B1A97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jednak wzrost ten w niewielki</w:t>
      </w:r>
      <w:r w:rsidR="00A97E62" w:rsidRPr="006B1A97">
        <w:rPr>
          <w:rFonts w:ascii="Calibri" w:eastAsia="Calibri" w:hAnsi="Calibri" w:cs="Times New Roman"/>
          <w:sz w:val="24"/>
          <w:szCs w:val="24"/>
        </w:rPr>
        <w:t xml:space="preserve">m stopniu przekłada się na 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generowanie </w:t>
      </w:r>
      <w:r w:rsidR="00A97E62" w:rsidRPr="006B1A97">
        <w:rPr>
          <w:rFonts w:ascii="Calibri" w:eastAsia="Calibri" w:hAnsi="Calibri" w:cs="Times New Roman"/>
          <w:sz w:val="24"/>
          <w:szCs w:val="24"/>
        </w:rPr>
        <w:t xml:space="preserve">nowych, trwałych miejsc pracy. </w:t>
      </w:r>
      <w:r w:rsidRPr="006B1A97">
        <w:rPr>
          <w:rFonts w:ascii="Calibri" w:eastAsia="Calibri" w:hAnsi="Calibri" w:cs="Times New Roman"/>
          <w:sz w:val="24"/>
          <w:szCs w:val="24"/>
        </w:rPr>
        <w:t>Mimo to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bardzo optymistycznym jest</w:t>
      </w:r>
      <w:r w:rsidR="00010233">
        <w:rPr>
          <w:rFonts w:ascii="Calibri" w:eastAsia="Calibri" w:hAnsi="Calibri" w:cs="Times New Roman"/>
          <w:sz w:val="24"/>
          <w:szCs w:val="24"/>
        </w:rPr>
        <w:t xml:space="preserve"> wyraźnie kształtujący się od k</w:t>
      </w:r>
      <w:r w:rsidRPr="006B1A97">
        <w:rPr>
          <w:rFonts w:ascii="Calibri" w:eastAsia="Calibri" w:hAnsi="Calibri" w:cs="Times New Roman"/>
          <w:sz w:val="24"/>
          <w:szCs w:val="24"/>
        </w:rPr>
        <w:t>i</w:t>
      </w:r>
      <w:r w:rsidR="00010233">
        <w:rPr>
          <w:rFonts w:ascii="Calibri" w:eastAsia="Calibri" w:hAnsi="Calibri" w:cs="Times New Roman"/>
          <w:sz w:val="24"/>
          <w:szCs w:val="24"/>
        </w:rPr>
        <w:t>lku lat,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trend obrazujący wzrost zainteresowania osób bezrobotnych dotacjami na rozpoczęcie własnej działalności gospodarczej. W związku z tym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do innych przeszkód na które natrafiają młodzi przedsiębiorcy</w:t>
      </w:r>
      <w:r w:rsidR="00010233">
        <w:rPr>
          <w:rFonts w:ascii="Calibri" w:eastAsia="Calibri" w:hAnsi="Calibri" w:cs="Times New Roman"/>
          <w:sz w:val="24"/>
          <w:szCs w:val="24"/>
        </w:rPr>
        <w:t xml:space="preserve"> zaliczyć należy: brak wiedzy o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procedurach</w:t>
      </w:r>
      <w:r w:rsidR="00A97E62" w:rsidRPr="006B1A97">
        <w:rPr>
          <w:rFonts w:ascii="Calibri" w:eastAsia="Calibri" w:hAnsi="Calibri" w:cs="Times New Roman"/>
          <w:sz w:val="24"/>
          <w:szCs w:val="24"/>
        </w:rPr>
        <w:t xml:space="preserve"> </w:t>
      </w:r>
      <w:r w:rsidR="001E2332" w:rsidRPr="006B1A97">
        <w:rPr>
          <w:rFonts w:ascii="Calibri" w:eastAsia="Calibri" w:hAnsi="Calibri" w:cs="Times New Roman"/>
          <w:sz w:val="24"/>
          <w:szCs w:val="24"/>
        </w:rPr>
        <w:t xml:space="preserve">w zakresie założenia </w:t>
      </w:r>
      <w:r w:rsidR="00010233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="001E2332" w:rsidRPr="006B1A97">
        <w:rPr>
          <w:rFonts w:ascii="Calibri" w:eastAsia="Calibri" w:hAnsi="Calibri" w:cs="Times New Roman"/>
          <w:sz w:val="24"/>
          <w:szCs w:val="24"/>
        </w:rPr>
        <w:t>i prowadzenia własnej działalności</w:t>
      </w:r>
      <w:r w:rsidRPr="006B1A97">
        <w:rPr>
          <w:rFonts w:ascii="Calibri" w:eastAsia="Calibri" w:hAnsi="Calibri" w:cs="Times New Roman"/>
          <w:sz w:val="24"/>
          <w:szCs w:val="24"/>
        </w:rPr>
        <w:t>, rynku pracy, możliwościach pozyskiwania k</w:t>
      </w:r>
      <w:r w:rsidR="001E2332" w:rsidRPr="006B1A97">
        <w:rPr>
          <w:rFonts w:ascii="Calibri" w:eastAsia="Calibri" w:hAnsi="Calibri" w:cs="Times New Roman"/>
          <w:sz w:val="24"/>
          <w:szCs w:val="24"/>
        </w:rPr>
        <w:t>apitału na prowadzenie</w:t>
      </w:r>
      <w:r w:rsidR="00010233">
        <w:rPr>
          <w:rFonts w:ascii="Calibri" w:eastAsia="Calibri" w:hAnsi="Calibri" w:cs="Times New Roman"/>
          <w:sz w:val="24"/>
          <w:szCs w:val="24"/>
        </w:rPr>
        <w:t xml:space="preserve"> </w:t>
      </w:r>
      <w:r w:rsidRPr="006B1A97">
        <w:rPr>
          <w:rFonts w:ascii="Calibri" w:eastAsia="Calibri" w:hAnsi="Calibri" w:cs="Times New Roman"/>
          <w:sz w:val="24"/>
          <w:szCs w:val="24"/>
        </w:rPr>
        <w:t>i dalszy rozwój firmy. W tych okolicznościach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poza stworzeniem dobrych warunków samozatrudnienia, należy również podjąć działania zmierzające do pomocy małym</w:t>
      </w:r>
      <w:r w:rsidR="00010233">
        <w:rPr>
          <w:rFonts w:ascii="Calibri" w:eastAsia="Calibri" w:hAnsi="Calibri" w:cs="Times New Roman"/>
          <w:sz w:val="24"/>
          <w:szCs w:val="24"/>
        </w:rPr>
        <w:t xml:space="preserve">     i średnim przedsiębiorcom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w zakresie prawnym, dostępu do szkoleń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w tym </w:t>
      </w:r>
      <w:r w:rsidR="00010233">
        <w:rPr>
          <w:rFonts w:ascii="Calibri" w:eastAsia="Calibri" w:hAnsi="Calibri" w:cs="Times New Roman"/>
          <w:sz w:val="24"/>
          <w:szCs w:val="24"/>
        </w:rPr>
        <w:t>m.in.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do szkoleń </w:t>
      </w:r>
      <w:r w:rsidRPr="006B1A97">
        <w:rPr>
          <w:rFonts w:ascii="Calibri" w:eastAsia="Calibri" w:hAnsi="Calibri" w:cs="Times New Roman"/>
          <w:sz w:val="24"/>
          <w:szCs w:val="24"/>
        </w:rPr>
        <w:lastRenderedPageBreak/>
        <w:t>specjal</w:t>
      </w:r>
      <w:r w:rsidR="001E2332" w:rsidRPr="006B1A97">
        <w:rPr>
          <w:rFonts w:ascii="Calibri" w:eastAsia="Calibri" w:hAnsi="Calibri" w:cs="Times New Roman"/>
          <w:sz w:val="24"/>
          <w:szCs w:val="24"/>
        </w:rPr>
        <w:t>istycznych, doradztwa biznesowego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w trakcie prowadzenia działalności oraz szans stosowania nowych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elastycznych form zatrudnienia.</w:t>
      </w: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>Ponadto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od ro</w:t>
      </w:r>
      <w:r w:rsidR="00010233">
        <w:rPr>
          <w:rFonts w:ascii="Calibri" w:eastAsia="Calibri" w:hAnsi="Calibri" w:cs="Times New Roman"/>
          <w:sz w:val="24"/>
          <w:szCs w:val="24"/>
        </w:rPr>
        <w:t>zwoju przedsiębiorczości wymaga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się tworzenia przedsiębiorstw zdolnych do generowania nowych miejsc pracy. Dlatego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ważnym czynnikiem jest zapewnienie nowopowstałym firmom dostępu do instrumentów, które będą finansowo wspierały przedsiębiorców w tworzeniu nowych etatów. Znaczące jest również podejmowanie działań, które będą promować wiedzę w zakresie przedsiębiorczości wśród młodzieży np. poprzez wprowadzenie programów </w:t>
      </w:r>
      <w:r w:rsidR="00D74CFF">
        <w:rPr>
          <w:rFonts w:ascii="Calibri" w:eastAsia="Calibri" w:hAnsi="Calibri" w:cs="Times New Roman"/>
          <w:sz w:val="24"/>
          <w:szCs w:val="24"/>
        </w:rPr>
        <w:t>pobudzających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przedsiębiorczość uczniów. </w:t>
      </w: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b/>
          <w:sz w:val="24"/>
          <w:szCs w:val="24"/>
        </w:rPr>
        <w:t>Adresaci wsparcia</w:t>
      </w:r>
      <w:r w:rsidRPr="006B1A97">
        <w:rPr>
          <w:rFonts w:ascii="Calibri" w:eastAsia="Calibri" w:hAnsi="Calibri" w:cs="Times New Roman"/>
          <w:sz w:val="24"/>
          <w:szCs w:val="24"/>
        </w:rPr>
        <w:t>: osoby bezrobotne, przedsiębiorcy</w:t>
      </w:r>
      <w:r w:rsidR="00D74CFF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młodzież</w:t>
      </w:r>
      <w:r w:rsidR="00010233">
        <w:rPr>
          <w:rFonts w:ascii="Calibri" w:eastAsia="Calibri" w:hAnsi="Calibri" w:cs="Times New Roman"/>
          <w:sz w:val="24"/>
          <w:szCs w:val="24"/>
        </w:rPr>
        <w:t>.</w:t>
      </w:r>
    </w:p>
    <w:p w:rsidR="00577626" w:rsidRPr="006B1A97" w:rsidRDefault="00577626" w:rsidP="00577626">
      <w:pPr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B1A97">
        <w:rPr>
          <w:rFonts w:ascii="Calibri" w:eastAsia="Calibri" w:hAnsi="Calibri" w:cs="Times New Roman"/>
          <w:b/>
          <w:sz w:val="24"/>
          <w:szCs w:val="24"/>
        </w:rPr>
        <w:t>Planowane działania :</w:t>
      </w:r>
    </w:p>
    <w:p w:rsidR="00577626" w:rsidRPr="006B1A97" w:rsidRDefault="00577626" w:rsidP="00577626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77626" w:rsidRPr="006B1A97" w:rsidRDefault="00577626" w:rsidP="00532DE9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 xml:space="preserve">organizacja szkoleń umożliwiających uzyskanie wiedzy i </w:t>
      </w:r>
      <w:r w:rsidR="00A00079">
        <w:rPr>
          <w:rFonts w:ascii="Calibri" w:eastAsia="Calibri" w:hAnsi="Calibri" w:cs="Times New Roman"/>
          <w:sz w:val="24"/>
          <w:szCs w:val="24"/>
        </w:rPr>
        <w:t>umiejętności potrzebnych do zało</w:t>
      </w:r>
      <w:r w:rsidRPr="006B1A97">
        <w:rPr>
          <w:rFonts w:ascii="Calibri" w:eastAsia="Calibri" w:hAnsi="Calibri" w:cs="Times New Roman"/>
          <w:sz w:val="24"/>
          <w:szCs w:val="24"/>
        </w:rPr>
        <w:t>żenia i prowadzenia działalności gospodarczej</w:t>
      </w:r>
      <w:r w:rsidR="008528A5" w:rsidRPr="006B1A97">
        <w:rPr>
          <w:rFonts w:ascii="Calibri" w:eastAsia="Calibri" w:hAnsi="Calibri" w:cs="Times New Roman"/>
          <w:sz w:val="24"/>
          <w:szCs w:val="24"/>
        </w:rPr>
        <w:t>;</w:t>
      </w:r>
    </w:p>
    <w:p w:rsidR="00577626" w:rsidRPr="006B1A97" w:rsidRDefault="00577626" w:rsidP="00532DE9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>organizacja szkoleń oraz doradztwa, które będą przyczyniały się d</w:t>
      </w:r>
      <w:r w:rsidR="00A00079">
        <w:rPr>
          <w:rFonts w:ascii="Calibri" w:eastAsia="Calibri" w:hAnsi="Calibri" w:cs="Times New Roman"/>
          <w:sz w:val="24"/>
          <w:szCs w:val="24"/>
        </w:rPr>
        <w:t>o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podnoszenia kwalifikacji zawodowych</w:t>
      </w:r>
      <w:r w:rsidR="008528A5" w:rsidRPr="006B1A97">
        <w:rPr>
          <w:rFonts w:ascii="Calibri" w:eastAsia="Calibri" w:hAnsi="Calibri" w:cs="Times New Roman"/>
          <w:sz w:val="24"/>
          <w:szCs w:val="24"/>
        </w:rPr>
        <w:t>;</w:t>
      </w:r>
    </w:p>
    <w:p w:rsidR="00577626" w:rsidRPr="006B1A97" w:rsidRDefault="00577626" w:rsidP="00532DE9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 xml:space="preserve">doradztwo </w:t>
      </w:r>
      <w:r w:rsidR="001E2332" w:rsidRPr="006B1A97">
        <w:rPr>
          <w:rFonts w:ascii="Calibri" w:eastAsia="Calibri" w:hAnsi="Calibri" w:cs="Times New Roman"/>
          <w:sz w:val="24"/>
          <w:szCs w:val="24"/>
        </w:rPr>
        <w:t xml:space="preserve">biznesowe i zawodowe </w:t>
      </w:r>
      <w:r w:rsidRPr="006B1A97">
        <w:rPr>
          <w:rFonts w:ascii="Calibri" w:eastAsia="Calibri" w:hAnsi="Calibri" w:cs="Times New Roman"/>
          <w:sz w:val="24"/>
          <w:szCs w:val="24"/>
        </w:rPr>
        <w:t>zarówno indywidualne jak i grupowe</w:t>
      </w:r>
      <w:r w:rsidR="008528A5" w:rsidRPr="006B1A97">
        <w:rPr>
          <w:rFonts w:ascii="Calibri" w:eastAsia="Calibri" w:hAnsi="Calibri" w:cs="Times New Roman"/>
          <w:sz w:val="24"/>
          <w:szCs w:val="24"/>
        </w:rPr>
        <w:t>;</w:t>
      </w:r>
    </w:p>
    <w:p w:rsidR="00577626" w:rsidRPr="006B1A97" w:rsidRDefault="00577626" w:rsidP="00532DE9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 xml:space="preserve">pomoc w dostępie </w:t>
      </w:r>
      <w:r w:rsidR="00D74CFF">
        <w:rPr>
          <w:rFonts w:ascii="Calibri" w:eastAsia="Calibri" w:hAnsi="Calibri" w:cs="Times New Roman"/>
          <w:sz w:val="24"/>
          <w:szCs w:val="24"/>
        </w:rPr>
        <w:t>do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środków finansowych na rozwój przedsiębiorczości</w:t>
      </w:r>
      <w:r w:rsidR="008528A5" w:rsidRPr="006B1A97">
        <w:rPr>
          <w:rFonts w:ascii="Calibri" w:eastAsia="Calibri" w:hAnsi="Calibri" w:cs="Times New Roman"/>
          <w:sz w:val="24"/>
          <w:szCs w:val="24"/>
        </w:rPr>
        <w:t>;</w:t>
      </w:r>
    </w:p>
    <w:p w:rsidR="00577626" w:rsidRPr="006B1A97" w:rsidRDefault="00A00079" w:rsidP="00532DE9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współpraca</w:t>
      </w:r>
      <w:r w:rsidR="00577626" w:rsidRPr="006B1A97">
        <w:rPr>
          <w:rFonts w:ascii="Calibri" w:eastAsia="Calibri" w:hAnsi="Calibri" w:cs="Times New Roman"/>
          <w:sz w:val="24"/>
          <w:szCs w:val="24"/>
        </w:rPr>
        <w:t xml:space="preserve"> pomiędzy instytucjami wspierającymi rozwó</w:t>
      </w:r>
      <w:r w:rsidR="009E6DC1" w:rsidRPr="006B1A97">
        <w:rPr>
          <w:rFonts w:ascii="Calibri" w:eastAsia="Calibri" w:hAnsi="Calibri" w:cs="Times New Roman"/>
          <w:sz w:val="24"/>
          <w:szCs w:val="24"/>
        </w:rPr>
        <w:t>j MŚ</w:t>
      </w:r>
      <w:r w:rsidR="00577626" w:rsidRPr="006B1A97">
        <w:rPr>
          <w:rFonts w:ascii="Calibri" w:eastAsia="Calibri" w:hAnsi="Calibri" w:cs="Times New Roman"/>
          <w:sz w:val="24"/>
          <w:szCs w:val="24"/>
        </w:rPr>
        <w:t>P</w:t>
      </w:r>
      <w:r w:rsidR="008528A5" w:rsidRPr="006B1A97">
        <w:rPr>
          <w:rFonts w:ascii="Calibri" w:eastAsia="Calibri" w:hAnsi="Calibri" w:cs="Times New Roman"/>
          <w:sz w:val="24"/>
          <w:szCs w:val="24"/>
        </w:rPr>
        <w:t>;</w:t>
      </w:r>
    </w:p>
    <w:p w:rsidR="00577626" w:rsidRPr="006B1A97" w:rsidRDefault="00577626" w:rsidP="00532DE9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="Calibri" w:hAnsi="Calibri" w:cs="Times New Roman"/>
          <w:sz w:val="24"/>
          <w:szCs w:val="24"/>
        </w:rPr>
        <w:t>promowanie wśród młodzieży</w:t>
      </w:r>
      <w:r w:rsidR="00010233">
        <w:rPr>
          <w:rFonts w:ascii="Calibri" w:eastAsia="Calibri" w:hAnsi="Calibri" w:cs="Times New Roman"/>
          <w:sz w:val="24"/>
          <w:szCs w:val="24"/>
        </w:rPr>
        <w:t>,</w:t>
      </w:r>
      <w:r w:rsidRPr="006B1A97">
        <w:rPr>
          <w:rFonts w:ascii="Calibri" w:eastAsia="Calibri" w:hAnsi="Calibri" w:cs="Times New Roman"/>
          <w:sz w:val="24"/>
          <w:szCs w:val="24"/>
        </w:rPr>
        <w:t xml:space="preserve"> wiedzy na temat gospodarki rynkowej oraz przedsiębiorczości.   </w:t>
      </w:r>
    </w:p>
    <w:p w:rsidR="00577626" w:rsidRPr="006B1A97" w:rsidRDefault="00577626" w:rsidP="00577626">
      <w:pPr>
        <w:pStyle w:val="Akapitzlist"/>
        <w:spacing w:after="0" w:line="240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 w:line="240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CE24E9" w:rsidRDefault="00577626" w:rsidP="00E8600A">
      <w:pPr>
        <w:pStyle w:val="Akapitzlist"/>
        <w:keepNext/>
        <w:keepLines/>
        <w:numPr>
          <w:ilvl w:val="1"/>
          <w:numId w:val="18"/>
        </w:numPr>
        <w:spacing w:before="480" w:after="0"/>
        <w:ind w:left="0" w:firstLine="0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bookmarkStart w:id="52" w:name="_Toc433360059"/>
      <w:r w:rsidRPr="00CE24E9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Aktywizacja osób bezrobotnych i poszukujących pracy</w:t>
      </w:r>
      <w:bookmarkEnd w:id="52"/>
    </w:p>
    <w:p w:rsidR="00577626" w:rsidRPr="006B1A97" w:rsidRDefault="00577626" w:rsidP="00577626">
      <w:pPr>
        <w:pStyle w:val="Akapitzlist"/>
        <w:spacing w:after="0" w:line="240" w:lineRule="auto"/>
        <w:ind w:left="0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Theme="majorEastAsia" w:hAnsi="Calibri" w:cstheme="majorBidi"/>
          <w:bCs/>
          <w:sz w:val="24"/>
          <w:szCs w:val="24"/>
        </w:rPr>
        <w:t>Problem niskiej aktywizacji osób bezrob</w:t>
      </w:r>
      <w:r w:rsidR="009E6DC1" w:rsidRPr="006B1A97">
        <w:rPr>
          <w:rFonts w:ascii="Calibri" w:eastAsiaTheme="majorEastAsia" w:hAnsi="Calibri" w:cstheme="majorBidi"/>
          <w:bCs/>
          <w:sz w:val="24"/>
          <w:szCs w:val="24"/>
        </w:rPr>
        <w:t>otnych z województwa warmińsko-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>mazurskiego jest zasadniczy</w:t>
      </w:r>
      <w:r w:rsidR="008229A9">
        <w:rPr>
          <w:rFonts w:ascii="Calibri" w:eastAsiaTheme="majorEastAsia" w:hAnsi="Calibri" w:cstheme="majorBidi"/>
          <w:bCs/>
          <w:sz w:val="24"/>
          <w:szCs w:val="24"/>
        </w:rPr>
        <w:t xml:space="preserve"> dla regionalnego rynku pracy. </w:t>
      </w:r>
      <w:r w:rsidR="008772DE" w:rsidRPr="008772DE">
        <w:rPr>
          <w:rFonts w:ascii="Calibri" w:eastAsiaTheme="majorEastAsia" w:hAnsi="Calibri" w:cstheme="majorBidi"/>
          <w:bCs/>
          <w:sz w:val="24"/>
          <w:szCs w:val="24"/>
        </w:rPr>
        <w:t>Województwo w</w:t>
      </w:r>
      <w:r w:rsidRPr="008772DE">
        <w:rPr>
          <w:rFonts w:ascii="Calibri" w:eastAsiaTheme="majorEastAsia" w:hAnsi="Calibri" w:cstheme="majorBidi"/>
          <w:bCs/>
          <w:sz w:val="24"/>
          <w:szCs w:val="24"/>
        </w:rPr>
        <w:t>armińsk</w:t>
      </w:r>
      <w:r w:rsidR="00010233" w:rsidRPr="008772DE">
        <w:rPr>
          <w:rFonts w:ascii="Calibri" w:eastAsiaTheme="majorEastAsia" w:hAnsi="Calibri" w:cstheme="majorBidi"/>
          <w:bCs/>
          <w:sz w:val="24"/>
          <w:szCs w:val="24"/>
        </w:rPr>
        <w:t>o-</w:t>
      </w:r>
      <w:r w:rsidR="008772DE" w:rsidRPr="008772DE">
        <w:rPr>
          <w:rFonts w:ascii="Calibri" w:eastAsiaTheme="majorEastAsia" w:hAnsi="Calibri" w:cstheme="majorBidi"/>
          <w:bCs/>
          <w:sz w:val="24"/>
          <w:szCs w:val="24"/>
        </w:rPr>
        <w:t>m</w:t>
      </w:r>
      <w:r w:rsidR="00010233" w:rsidRPr="008772DE">
        <w:rPr>
          <w:rFonts w:ascii="Calibri" w:eastAsiaTheme="majorEastAsia" w:hAnsi="Calibri" w:cstheme="majorBidi"/>
          <w:bCs/>
          <w:sz w:val="24"/>
          <w:szCs w:val="24"/>
        </w:rPr>
        <w:t>azurskie</w:t>
      </w:r>
      <w:r w:rsidR="00010233">
        <w:rPr>
          <w:rFonts w:ascii="Calibri" w:eastAsiaTheme="majorEastAsia" w:hAnsi="Calibri" w:cstheme="majorBidi"/>
          <w:bCs/>
          <w:sz w:val="24"/>
          <w:szCs w:val="24"/>
        </w:rPr>
        <w:t xml:space="preserve"> charakteryzuje się 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>niskim wskaźnik</w:t>
      </w:r>
      <w:r w:rsidR="008245F6" w:rsidRPr="006B1A97">
        <w:rPr>
          <w:rFonts w:ascii="Calibri" w:eastAsiaTheme="majorEastAsia" w:hAnsi="Calibri" w:cstheme="majorBidi"/>
          <w:bCs/>
          <w:sz w:val="24"/>
          <w:szCs w:val="24"/>
        </w:rPr>
        <w:t>iem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aktywności zawodowej mieszkańców. Jak wynika</w:t>
      </w:r>
      <w:r w:rsidR="008229A9">
        <w:rPr>
          <w:rFonts w:ascii="Calibri" w:eastAsiaTheme="majorEastAsia" w:hAnsi="Calibri" w:cstheme="majorBidi"/>
          <w:bCs/>
          <w:sz w:val="24"/>
          <w:szCs w:val="24"/>
        </w:rPr>
        <w:t xml:space="preserve"> z diagnozy</w:t>
      </w:r>
      <w:r w:rsidR="00010233">
        <w:rPr>
          <w:rFonts w:ascii="Calibri" w:eastAsiaTheme="majorEastAsia" w:hAnsi="Calibri" w:cstheme="majorBidi"/>
          <w:bCs/>
          <w:sz w:val="24"/>
          <w:szCs w:val="24"/>
        </w:rPr>
        <w:t>,</w:t>
      </w:r>
      <w:r w:rsidR="008229A9">
        <w:rPr>
          <w:rFonts w:ascii="Calibri" w:eastAsiaTheme="majorEastAsia" w:hAnsi="Calibri" w:cstheme="majorBidi"/>
          <w:bCs/>
          <w:sz w:val="24"/>
          <w:szCs w:val="24"/>
        </w:rPr>
        <w:t xml:space="preserve"> od dłuższego czasu region </w:t>
      </w:r>
      <w:r w:rsidR="006B338B">
        <w:rPr>
          <w:rFonts w:ascii="Calibri" w:eastAsiaTheme="majorEastAsia" w:hAnsi="Calibri" w:cstheme="majorBidi"/>
          <w:bCs/>
          <w:sz w:val="24"/>
          <w:szCs w:val="24"/>
        </w:rPr>
        <w:t>posiada</w:t>
      </w:r>
      <w:r w:rsidR="008229A9">
        <w:rPr>
          <w:rFonts w:ascii="Calibri" w:eastAsiaTheme="majorEastAsia" w:hAnsi="Calibri" w:cstheme="majorBidi"/>
          <w:bCs/>
          <w:sz w:val="24"/>
          <w:szCs w:val="24"/>
        </w:rPr>
        <w:t xml:space="preserve"> </w:t>
      </w:r>
      <w:r w:rsidR="00BC252D"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zdecydowanie 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>niższy</w:t>
      </w:r>
      <w:r w:rsidR="006B338B">
        <w:rPr>
          <w:rFonts w:ascii="Calibri" w:eastAsiaTheme="majorEastAsia" w:hAnsi="Calibri" w:cstheme="majorBidi"/>
          <w:bCs/>
          <w:sz w:val="24"/>
          <w:szCs w:val="24"/>
        </w:rPr>
        <w:t xml:space="preserve"> poziom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wskaźnika aktywności zawodowej w stosunku do kraju. Dlatego od wielu lat kładziony jest nacisk na działania powiatowych urzędów pracy w ramach programów na rzecz promocji zatrudnienia, łagodzenia skutków bezrobocia i aktywizacji zawodowej.  </w:t>
      </w:r>
    </w:p>
    <w:p w:rsidR="00577626" w:rsidRPr="006B1A97" w:rsidRDefault="00577626" w:rsidP="00577626">
      <w:pPr>
        <w:pStyle w:val="Akapitzlist"/>
        <w:spacing w:after="0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Theme="majorEastAsia" w:hAnsi="Calibri" w:cstheme="majorBidi"/>
          <w:bCs/>
          <w:sz w:val="24"/>
          <w:szCs w:val="24"/>
        </w:rPr>
        <w:t>Osoby bezrobotne</w:t>
      </w:r>
      <w:r w:rsidR="00010233">
        <w:rPr>
          <w:rFonts w:ascii="Calibri" w:eastAsiaTheme="majorEastAsia" w:hAnsi="Calibri" w:cstheme="majorBidi"/>
          <w:bCs/>
          <w:sz w:val="24"/>
          <w:szCs w:val="24"/>
        </w:rPr>
        <w:t>,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w miarę upływu czasu wykazują się niechęcią do przekwalifikowania oraz podnoszenia umiejętności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,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co z czasem powoduje, iż są on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i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coraz mniej atrakcyjnymi pracownikami dla potencjalnych pracodawców. Efektem dezaktualizacji posiadanych kwalifikacji są początkowe trudności </w:t>
      </w:r>
      <w:r w:rsidRPr="008772DE">
        <w:rPr>
          <w:rFonts w:ascii="Calibri" w:eastAsiaTheme="majorEastAsia" w:hAnsi="Calibri" w:cstheme="majorBidi"/>
          <w:bCs/>
          <w:sz w:val="24"/>
          <w:szCs w:val="24"/>
        </w:rPr>
        <w:t>w dost</w:t>
      </w:r>
      <w:r w:rsidR="008772DE" w:rsidRPr="008772DE">
        <w:rPr>
          <w:rFonts w:ascii="Calibri" w:eastAsiaTheme="majorEastAsia" w:hAnsi="Calibri" w:cstheme="majorBidi"/>
          <w:bCs/>
          <w:sz w:val="24"/>
          <w:szCs w:val="24"/>
        </w:rPr>
        <w:t>oso</w:t>
      </w:r>
      <w:r w:rsidRPr="008772DE">
        <w:rPr>
          <w:rFonts w:ascii="Calibri" w:eastAsiaTheme="majorEastAsia" w:hAnsi="Calibri" w:cstheme="majorBidi"/>
          <w:bCs/>
          <w:sz w:val="24"/>
          <w:szCs w:val="24"/>
        </w:rPr>
        <w:t>waniu się do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potrzeb rynku pracy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,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co prowadzi do osłabiania motywacji w poszukiwani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u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pracy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 xml:space="preserve"> występującej w pierwszej fazie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bezrobocia. Natomiast wydłużający się czas bierno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ści zawodowej ma znaczący wpływ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na przechodzenie </w:t>
      </w:r>
      <w:r w:rsidR="00532DE9">
        <w:rPr>
          <w:rFonts w:ascii="Calibri" w:eastAsiaTheme="majorEastAsia" w:hAnsi="Calibri" w:cstheme="majorBidi"/>
          <w:bCs/>
          <w:sz w:val="24"/>
          <w:szCs w:val="24"/>
        </w:rPr>
        <w:t xml:space="preserve">               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>w stan bezrobocia długotrwałego. Dlatego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,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działani</w:t>
      </w:r>
      <w:r w:rsidR="00A00079">
        <w:rPr>
          <w:rFonts w:ascii="Calibri" w:eastAsiaTheme="majorEastAsia" w:hAnsi="Calibri" w:cstheme="majorBidi"/>
          <w:bCs/>
          <w:sz w:val="24"/>
          <w:szCs w:val="24"/>
        </w:rPr>
        <w:t>a w ramach tego priorytetu muszą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prowadzić do zapewnieni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a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dostępu do zatrudnienia osobom bezrobotnym i poszukującym 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lastRenderedPageBreak/>
        <w:t>pracy przy pomocy i wykorzystaniu instrumentów ukierunkowanych na szybką identyfikację potrzeb tych osób. Powinny być proponowane takie formy aktywnego poszukiwania pracy</w:t>
      </w:r>
      <w:r w:rsidR="009E6DC1" w:rsidRPr="006B1A97">
        <w:rPr>
          <w:rFonts w:ascii="Calibri" w:eastAsiaTheme="majorEastAsia" w:hAnsi="Calibri" w:cstheme="majorBidi"/>
          <w:bCs/>
          <w:sz w:val="24"/>
          <w:szCs w:val="24"/>
        </w:rPr>
        <w:t>,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które będą nakierowane na zdobycie doświadczenia zawodowego, podniesienie kwalifikacji zawodowych oraz ich lepsze dopasowanie</w:t>
      </w:r>
      <w:r w:rsidR="009E6DC1"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</w:t>
      </w:r>
      <w:r w:rsidRPr="006B1A97">
        <w:rPr>
          <w:rFonts w:ascii="Calibri" w:eastAsiaTheme="majorEastAsia" w:hAnsi="Calibri" w:cstheme="majorBidi"/>
          <w:bCs/>
          <w:sz w:val="24"/>
          <w:szCs w:val="24"/>
        </w:rPr>
        <w:t>do potrzeb regionalnego rynku pracy.</w:t>
      </w:r>
    </w:p>
    <w:p w:rsidR="00577626" w:rsidRPr="006B1A97" w:rsidRDefault="00577626" w:rsidP="00577626">
      <w:pPr>
        <w:pStyle w:val="Akapitzlist"/>
        <w:spacing w:after="0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Theme="majorEastAsia" w:hAnsi="Calibri" w:cstheme="majorBidi"/>
          <w:bCs/>
          <w:sz w:val="24"/>
          <w:szCs w:val="24"/>
        </w:rPr>
        <w:t>Realizacja działań skierowanych do osób bezrobotnych i poszukujących pracy powinna doprowadzić do wzrostu kompetencji, umiejętności i doświadczenia zawodowego, a także mieć wpływ na poprawę życiowej sytuacji osób objętych tym wsparciem. Proces pomocy osobom bezrobotnym i poszukującym pracy powinien przyczynić się do wzrostu aktywności zawodowej i poziomu zatrudnienia w regionie.</w:t>
      </w:r>
    </w:p>
    <w:p w:rsidR="00577626" w:rsidRPr="006B1A97" w:rsidRDefault="00577626" w:rsidP="00577626">
      <w:pPr>
        <w:pStyle w:val="Akapitzlist"/>
        <w:spacing w:after="0"/>
        <w:ind w:left="0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 w:rsidRPr="006B1A97">
        <w:rPr>
          <w:rFonts w:ascii="Calibri" w:eastAsiaTheme="majorEastAsia" w:hAnsi="Calibri" w:cstheme="majorBidi"/>
          <w:b/>
          <w:bCs/>
          <w:sz w:val="24"/>
          <w:szCs w:val="24"/>
        </w:rPr>
        <w:t>Adresaci działania</w:t>
      </w:r>
      <w:r w:rsidR="00BD1884" w:rsidRPr="006B1A97">
        <w:rPr>
          <w:rFonts w:ascii="Calibri" w:eastAsiaTheme="majorEastAsia" w:hAnsi="Calibri" w:cstheme="majorBidi"/>
          <w:bCs/>
          <w:sz w:val="24"/>
          <w:szCs w:val="24"/>
        </w:rPr>
        <w:t>: bezrobotni i poszukujący pracy</w:t>
      </w:r>
      <w:r w:rsidR="009E6DC1" w:rsidRPr="006B1A97">
        <w:rPr>
          <w:rFonts w:ascii="Calibri" w:eastAsiaTheme="majorEastAsia" w:hAnsi="Calibri" w:cstheme="majorBidi"/>
          <w:bCs/>
          <w:sz w:val="24"/>
          <w:szCs w:val="24"/>
        </w:rPr>
        <w:t>,</w:t>
      </w:r>
      <w:r w:rsidR="00BD1884"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w tym bezrobotni znajdujący się </w:t>
      </w:r>
      <w:r w:rsidR="00532DE9">
        <w:rPr>
          <w:rFonts w:ascii="Calibri" w:eastAsiaTheme="majorEastAsia" w:hAnsi="Calibri" w:cstheme="majorBidi"/>
          <w:bCs/>
          <w:sz w:val="24"/>
          <w:szCs w:val="24"/>
        </w:rPr>
        <w:t xml:space="preserve">                           </w:t>
      </w:r>
      <w:r w:rsidR="00BD1884" w:rsidRPr="006B1A97">
        <w:rPr>
          <w:rFonts w:ascii="Calibri" w:eastAsiaTheme="majorEastAsia" w:hAnsi="Calibri" w:cstheme="majorBidi"/>
          <w:bCs/>
          <w:sz w:val="24"/>
          <w:szCs w:val="24"/>
        </w:rPr>
        <w:t>w szczególnej sytuacji na rynku pracy</w:t>
      </w:r>
      <w:r w:rsidR="001B4802">
        <w:rPr>
          <w:rFonts w:ascii="Calibri" w:eastAsiaTheme="majorEastAsia" w:hAnsi="Calibri" w:cstheme="majorBidi"/>
          <w:bCs/>
          <w:sz w:val="24"/>
          <w:szCs w:val="24"/>
        </w:rPr>
        <w:t>.</w:t>
      </w:r>
    </w:p>
    <w:p w:rsidR="00577626" w:rsidRPr="006B1A97" w:rsidRDefault="00577626" w:rsidP="00577626">
      <w:pPr>
        <w:pStyle w:val="Akapitzlist"/>
        <w:spacing w:after="0" w:line="240" w:lineRule="auto"/>
        <w:ind w:left="0"/>
        <w:jc w:val="both"/>
        <w:rPr>
          <w:rFonts w:ascii="Calibri" w:eastAsia="Calibri" w:hAnsi="Calibri" w:cs="Times New Roman"/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 w:line="240" w:lineRule="auto"/>
        <w:ind w:left="0"/>
        <w:jc w:val="both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6B1A97">
        <w:rPr>
          <w:rFonts w:ascii="Calibri" w:eastAsiaTheme="majorEastAsia" w:hAnsi="Calibri" w:cstheme="majorBidi"/>
          <w:b/>
          <w:bCs/>
          <w:sz w:val="24"/>
          <w:szCs w:val="24"/>
        </w:rPr>
        <w:t>Planowane działania:</w:t>
      </w:r>
    </w:p>
    <w:p w:rsidR="00577626" w:rsidRPr="006B1A97" w:rsidRDefault="00577626" w:rsidP="00577626">
      <w:pPr>
        <w:pStyle w:val="Akapitzlist"/>
        <w:spacing w:after="0" w:line="240" w:lineRule="auto"/>
        <w:ind w:left="0"/>
        <w:jc w:val="both"/>
        <w:rPr>
          <w:rFonts w:ascii="Calibri" w:eastAsiaTheme="majorEastAsia" w:hAnsi="Calibri" w:cstheme="majorBidi"/>
          <w:b/>
          <w:bCs/>
          <w:sz w:val="24"/>
          <w:szCs w:val="24"/>
        </w:rPr>
      </w:pPr>
    </w:p>
    <w:p w:rsidR="005F238F" w:rsidRPr="006B1A97" w:rsidRDefault="005F238F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>różnicowanie form przeciwdziałania bezrobociu poprzez dostosowanie do profilu osoby bezrobotnej</w:t>
      </w:r>
      <w:r w:rsidR="0095485F">
        <w:rPr>
          <w:sz w:val="24"/>
          <w:szCs w:val="24"/>
        </w:rPr>
        <w:t>;</w:t>
      </w:r>
      <w:r w:rsidRPr="006B1A97">
        <w:rPr>
          <w:sz w:val="24"/>
          <w:szCs w:val="24"/>
        </w:rPr>
        <w:t xml:space="preserve">  </w:t>
      </w:r>
    </w:p>
    <w:p w:rsidR="00577626" w:rsidRPr="006B1A97" w:rsidRDefault="00577626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>wspieranie zatrudnienia osób bezrobotnych</w:t>
      </w:r>
      <w:r w:rsidR="008528A5" w:rsidRPr="006B1A97">
        <w:rPr>
          <w:sz w:val="24"/>
          <w:szCs w:val="24"/>
        </w:rPr>
        <w:t>;</w:t>
      </w:r>
    </w:p>
    <w:p w:rsidR="00577626" w:rsidRPr="006B1A97" w:rsidRDefault="00577626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 xml:space="preserve">zwiększenie dostępu do usług </w:t>
      </w:r>
      <w:r w:rsidRPr="001B4802">
        <w:rPr>
          <w:sz w:val="24"/>
          <w:szCs w:val="24"/>
        </w:rPr>
        <w:t xml:space="preserve">pośrednictwa i  poradnictwa </w:t>
      </w:r>
      <w:r w:rsidR="001B4802">
        <w:rPr>
          <w:sz w:val="24"/>
          <w:szCs w:val="24"/>
        </w:rPr>
        <w:t>zawodowego</w:t>
      </w:r>
      <w:r w:rsidR="008528A5" w:rsidRPr="006B1A97">
        <w:rPr>
          <w:sz w:val="24"/>
          <w:szCs w:val="24"/>
        </w:rPr>
        <w:t>;</w:t>
      </w:r>
    </w:p>
    <w:p w:rsidR="00577626" w:rsidRPr="006B1A97" w:rsidRDefault="00577626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>wzmocnienie działań partnerskich na rzecz aktywności osób bezrobotnych</w:t>
      </w:r>
      <w:r w:rsidR="008528A5" w:rsidRPr="006B1A97">
        <w:rPr>
          <w:sz w:val="24"/>
          <w:szCs w:val="24"/>
        </w:rPr>
        <w:t>;</w:t>
      </w:r>
    </w:p>
    <w:p w:rsidR="00577626" w:rsidRPr="006B1A97" w:rsidRDefault="00577626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>zwiększenie dostępu do szkoleń</w:t>
      </w:r>
      <w:r w:rsidR="008528A5" w:rsidRPr="006B1A97">
        <w:rPr>
          <w:sz w:val="24"/>
          <w:szCs w:val="24"/>
        </w:rPr>
        <w:t>;</w:t>
      </w:r>
    </w:p>
    <w:p w:rsidR="00577626" w:rsidRPr="006B1A97" w:rsidRDefault="00577626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>promowanie alternatywnych form zatrudnienia oraz nowoczesnych metod organizacji pracy</w:t>
      </w:r>
      <w:r w:rsidR="008528A5" w:rsidRPr="006B1A97">
        <w:rPr>
          <w:sz w:val="24"/>
          <w:szCs w:val="24"/>
        </w:rPr>
        <w:t>;</w:t>
      </w:r>
    </w:p>
    <w:p w:rsidR="00BD1884" w:rsidRPr="001B4802" w:rsidRDefault="00577626" w:rsidP="00D32074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6B1A97">
        <w:rPr>
          <w:sz w:val="24"/>
          <w:szCs w:val="24"/>
        </w:rPr>
        <w:t>wspieranie w zdobywaniu doświadczenia zawodowego</w:t>
      </w:r>
      <w:r w:rsidR="0095485F">
        <w:rPr>
          <w:sz w:val="24"/>
          <w:szCs w:val="24"/>
        </w:rPr>
        <w:t>.</w:t>
      </w:r>
    </w:p>
    <w:p w:rsidR="00577626" w:rsidRPr="006B1A97" w:rsidRDefault="00577626" w:rsidP="001B55D4">
      <w:pPr>
        <w:spacing w:after="0"/>
        <w:rPr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 w:line="240" w:lineRule="auto"/>
        <w:ind w:left="284"/>
        <w:jc w:val="both"/>
        <w:rPr>
          <w:rFonts w:ascii="Calibri" w:eastAsiaTheme="majorEastAsia" w:hAnsi="Calibri" w:cstheme="majorBidi"/>
          <w:b/>
          <w:bCs/>
          <w:sz w:val="24"/>
          <w:szCs w:val="24"/>
        </w:rPr>
      </w:pPr>
    </w:p>
    <w:p w:rsidR="00577626" w:rsidRPr="00E8600A" w:rsidRDefault="00577626" w:rsidP="00AB7958">
      <w:pPr>
        <w:pStyle w:val="Akapitzlist"/>
        <w:keepNext/>
        <w:keepLines/>
        <w:numPr>
          <w:ilvl w:val="1"/>
          <w:numId w:val="18"/>
        </w:numPr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bookmarkStart w:id="53" w:name="_Toc433360060"/>
      <w:r w:rsidRPr="00E8600A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Wsparcie mobilności mieszkańców</w:t>
      </w:r>
      <w:bookmarkEnd w:id="53"/>
    </w:p>
    <w:p w:rsidR="00577626" w:rsidRPr="006B1A97" w:rsidRDefault="00577626" w:rsidP="00577626">
      <w:pPr>
        <w:pStyle w:val="Akapitzlist"/>
        <w:spacing w:after="0" w:line="240" w:lineRule="auto"/>
        <w:ind w:left="284"/>
        <w:jc w:val="both"/>
        <w:rPr>
          <w:rFonts w:ascii="Calibri" w:eastAsiaTheme="majorEastAsia" w:hAnsi="Calibri" w:cstheme="majorBidi"/>
          <w:b/>
          <w:bCs/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 w:line="240" w:lineRule="auto"/>
        <w:ind w:left="284"/>
        <w:jc w:val="both"/>
        <w:rPr>
          <w:rFonts w:ascii="Calibri" w:eastAsiaTheme="majorEastAsia" w:hAnsi="Calibri" w:cstheme="majorBidi"/>
          <w:b/>
          <w:bCs/>
          <w:sz w:val="24"/>
          <w:szCs w:val="24"/>
        </w:rPr>
      </w:pPr>
    </w:p>
    <w:p w:rsidR="009F7F7D" w:rsidRPr="006B1A97" w:rsidRDefault="00A125EE" w:rsidP="009F7F7D">
      <w:pPr>
        <w:jc w:val="both"/>
        <w:rPr>
          <w:sz w:val="24"/>
          <w:szCs w:val="24"/>
        </w:rPr>
      </w:pPr>
      <w:r>
        <w:rPr>
          <w:sz w:val="24"/>
          <w:szCs w:val="24"/>
        </w:rPr>
        <w:t>Pojęcie mobilności</w:t>
      </w:r>
      <w:r w:rsidR="00577626" w:rsidRPr="006B1A97">
        <w:rPr>
          <w:sz w:val="24"/>
          <w:szCs w:val="24"/>
        </w:rPr>
        <w:t xml:space="preserve"> mieszkańców jest nierozerwalnie związane z aktywnością zawodową osób bezrobotnych, a ponieważ  cechą charakterystyczną warmińsko-mazurskiego rynku pracy jest niski poziom tego wskaźnika to również na podobnym poziomie ksz</w:t>
      </w:r>
      <w:r w:rsidR="00733449">
        <w:rPr>
          <w:sz w:val="24"/>
          <w:szCs w:val="24"/>
        </w:rPr>
        <w:t xml:space="preserve">tałtuje się mobilność zawodowa </w:t>
      </w:r>
      <w:r w:rsidR="00577626" w:rsidRPr="006B1A97">
        <w:rPr>
          <w:sz w:val="24"/>
          <w:szCs w:val="24"/>
        </w:rPr>
        <w:t>i terytorialna mieszkańców województwa. Priorytetowym zadaniem w ramach tego działania będzie promowanie wśród osób bezrobotnych i poszukujących pracy</w:t>
      </w:r>
      <w:r w:rsidR="00733449">
        <w:rPr>
          <w:sz w:val="24"/>
          <w:szCs w:val="24"/>
        </w:rPr>
        <w:t>,</w:t>
      </w:r>
      <w:r w:rsidR="00577626" w:rsidRPr="006B1A97">
        <w:rPr>
          <w:sz w:val="24"/>
          <w:szCs w:val="24"/>
        </w:rPr>
        <w:t xml:space="preserve"> chęci do zmiany lub uzupełnienia kwalifikacji zawodowych, motyw</w:t>
      </w:r>
      <w:r>
        <w:rPr>
          <w:sz w:val="24"/>
          <w:szCs w:val="24"/>
        </w:rPr>
        <w:t>owanie</w:t>
      </w:r>
      <w:r w:rsidR="00F06590">
        <w:rPr>
          <w:sz w:val="24"/>
          <w:szCs w:val="24"/>
        </w:rPr>
        <w:t xml:space="preserve"> do uczestnictwa</w:t>
      </w:r>
      <w:r w:rsidR="00F06590">
        <w:rPr>
          <w:sz w:val="24"/>
          <w:szCs w:val="24"/>
        </w:rPr>
        <w:br/>
      </w:r>
      <w:r w:rsidR="00577626" w:rsidRPr="006B1A97">
        <w:rPr>
          <w:sz w:val="24"/>
          <w:szCs w:val="24"/>
        </w:rPr>
        <w:t>w programach doskonalenia zawodowego</w:t>
      </w:r>
      <w:r>
        <w:rPr>
          <w:sz w:val="24"/>
          <w:szCs w:val="24"/>
        </w:rPr>
        <w:t xml:space="preserve"> oraz pośrednictwa pracy</w:t>
      </w:r>
      <w:r w:rsidR="00577626" w:rsidRPr="006B1A97">
        <w:rPr>
          <w:sz w:val="24"/>
          <w:szCs w:val="24"/>
        </w:rPr>
        <w:t xml:space="preserve">. Podniesienie mobilności pomiędzy zawodami przyczyni się do społecznego i gospodarczego postępu, wyższego zatrudnienia oraz zrównoważonego i stałego </w:t>
      </w:r>
      <w:r w:rsidR="002A32B6">
        <w:rPr>
          <w:sz w:val="24"/>
          <w:szCs w:val="24"/>
        </w:rPr>
        <w:t>rozwoju</w:t>
      </w:r>
      <w:r w:rsidR="00577626" w:rsidRPr="006B1A97">
        <w:rPr>
          <w:sz w:val="24"/>
          <w:szCs w:val="24"/>
        </w:rPr>
        <w:t xml:space="preserve"> regionu.  Ponadto należy pracować na</w:t>
      </w:r>
      <w:r w:rsidR="00A00079">
        <w:rPr>
          <w:sz w:val="24"/>
          <w:szCs w:val="24"/>
        </w:rPr>
        <w:t>d</w:t>
      </w:r>
      <w:r w:rsidR="00577626" w:rsidRPr="006B1A97">
        <w:rPr>
          <w:sz w:val="24"/>
          <w:szCs w:val="24"/>
        </w:rPr>
        <w:t xml:space="preserve"> odbudowaniem lub nawet wypracowaniem „zdolnoś</w:t>
      </w:r>
      <w:r w:rsidR="002A32B6">
        <w:rPr>
          <w:sz w:val="24"/>
          <w:szCs w:val="24"/>
        </w:rPr>
        <w:t>ci</w:t>
      </w:r>
      <w:r w:rsidR="00577626" w:rsidRPr="006B1A97">
        <w:rPr>
          <w:sz w:val="24"/>
          <w:szCs w:val="24"/>
        </w:rPr>
        <w:t xml:space="preserve"> edukacyjnych” u osób bezrobotnych</w:t>
      </w:r>
      <w:r w:rsidR="005F238F" w:rsidRPr="006B1A97">
        <w:rPr>
          <w:sz w:val="24"/>
          <w:szCs w:val="24"/>
        </w:rPr>
        <w:t>,</w:t>
      </w:r>
      <w:r w:rsidR="00577626" w:rsidRPr="006B1A97">
        <w:rPr>
          <w:sz w:val="24"/>
          <w:szCs w:val="24"/>
        </w:rPr>
        <w:t xml:space="preserve"> które nie chcą lub nie potrafią się uczyć. Realizacja tego zadania przyczyni się do zmniejszenia luki między popyt</w:t>
      </w:r>
      <w:r w:rsidR="005F238F" w:rsidRPr="006B1A97">
        <w:rPr>
          <w:sz w:val="24"/>
          <w:szCs w:val="24"/>
        </w:rPr>
        <w:t>em i podażą na konkretne zawody</w:t>
      </w:r>
      <w:r w:rsidR="00111C3D" w:rsidRPr="006B1A97">
        <w:rPr>
          <w:sz w:val="24"/>
          <w:szCs w:val="24"/>
        </w:rPr>
        <w:t xml:space="preserve">. </w:t>
      </w:r>
    </w:p>
    <w:p w:rsidR="00577626" w:rsidRPr="006B1A97" w:rsidRDefault="00577626" w:rsidP="001B55D4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lastRenderedPageBreak/>
        <w:t xml:space="preserve">Ważnym zadaniem w procesie poszukiwania zatrudnienia przez osoby bezrobotne będzie także podniesienie ich gotowości do zmiany miejsca zamieszkania. </w:t>
      </w:r>
      <w:r w:rsidR="009F7F7D" w:rsidRPr="006B1A97">
        <w:rPr>
          <w:sz w:val="24"/>
          <w:szCs w:val="24"/>
        </w:rPr>
        <w:t>Mobilność przestrzenna uwarunkowana jest najsilniej perspektywą uzyskania w nowym miejscu zamieszkania korzystniejszych warunków pracy</w:t>
      </w:r>
      <w:r w:rsidR="002A32B6">
        <w:rPr>
          <w:sz w:val="24"/>
          <w:szCs w:val="24"/>
        </w:rPr>
        <w:t>,</w:t>
      </w:r>
      <w:r w:rsidR="009F7F7D" w:rsidRPr="006B1A97">
        <w:rPr>
          <w:sz w:val="24"/>
          <w:szCs w:val="24"/>
        </w:rPr>
        <w:t xml:space="preserve"> w porównaniu z dotychczasowa  sytuacją. </w:t>
      </w:r>
      <w:r w:rsidR="005F238F" w:rsidRPr="006B1A97">
        <w:rPr>
          <w:sz w:val="24"/>
          <w:szCs w:val="24"/>
        </w:rPr>
        <w:t>Dlatego</w:t>
      </w:r>
      <w:r w:rsidR="002A32B6">
        <w:rPr>
          <w:sz w:val="24"/>
          <w:szCs w:val="24"/>
        </w:rPr>
        <w:t>,</w:t>
      </w:r>
      <w:r w:rsidR="005F238F" w:rsidRPr="006B1A97">
        <w:rPr>
          <w:sz w:val="24"/>
          <w:szCs w:val="24"/>
        </w:rPr>
        <w:t xml:space="preserve"> d</w:t>
      </w:r>
      <w:r w:rsidR="009F7F7D" w:rsidRPr="006B1A97">
        <w:rPr>
          <w:sz w:val="24"/>
          <w:szCs w:val="24"/>
        </w:rPr>
        <w:t xml:space="preserve">ziałania ukierunkowane na podniesienie poziomu mobilności muszą być realizowane przy wykorzystaniu takich instrumentów rynku pracy jak: bony zatrudnieniowe, zasiedleniowe oraz pośrednictwo pracy.  </w:t>
      </w:r>
      <w:r w:rsidRPr="006B1A97">
        <w:rPr>
          <w:sz w:val="24"/>
          <w:szCs w:val="24"/>
        </w:rPr>
        <w:t xml:space="preserve">Zadanie to </w:t>
      </w:r>
      <w:r w:rsidR="00111C3D" w:rsidRPr="006B1A97">
        <w:rPr>
          <w:sz w:val="24"/>
          <w:szCs w:val="24"/>
        </w:rPr>
        <w:t xml:space="preserve">również można </w:t>
      </w:r>
      <w:r w:rsidRPr="006B1A97">
        <w:rPr>
          <w:sz w:val="24"/>
          <w:szCs w:val="24"/>
        </w:rPr>
        <w:t>realizować przy wykorzystaniu narzędzi jakimi dysponuje Międzynarodowa</w:t>
      </w:r>
      <w:r w:rsidR="00111C3D" w:rsidRPr="006B1A97">
        <w:rPr>
          <w:sz w:val="24"/>
          <w:szCs w:val="24"/>
        </w:rPr>
        <w:t xml:space="preserve"> Sieć Służb Zatrudnienia EURES, </w:t>
      </w:r>
      <w:r w:rsidR="006B338B">
        <w:rPr>
          <w:sz w:val="24"/>
          <w:szCs w:val="24"/>
        </w:rPr>
        <w:t>tj. poprzez</w:t>
      </w:r>
      <w:r w:rsidR="00111C3D" w:rsidRPr="006B1A97">
        <w:rPr>
          <w:sz w:val="24"/>
          <w:szCs w:val="24"/>
        </w:rPr>
        <w:t xml:space="preserve"> informowanie </w:t>
      </w:r>
      <w:r w:rsidR="002A32B6">
        <w:rPr>
          <w:sz w:val="24"/>
          <w:szCs w:val="24"/>
        </w:rPr>
        <w:t xml:space="preserve">                  </w:t>
      </w:r>
      <w:r w:rsidR="00111C3D" w:rsidRPr="006B1A97">
        <w:rPr>
          <w:sz w:val="24"/>
          <w:szCs w:val="24"/>
        </w:rPr>
        <w:t>o warunkach</w:t>
      </w:r>
      <w:r w:rsidR="00532DE9">
        <w:rPr>
          <w:sz w:val="24"/>
          <w:szCs w:val="24"/>
        </w:rPr>
        <w:t xml:space="preserve"> </w:t>
      </w:r>
      <w:r w:rsidR="00111C3D" w:rsidRPr="006B1A97">
        <w:rPr>
          <w:sz w:val="24"/>
          <w:szCs w:val="24"/>
        </w:rPr>
        <w:t xml:space="preserve">i możliwościach podjęcia pracy w krajach Unii Europejskiej, pozyskiwanie </w:t>
      </w:r>
      <w:r w:rsidR="002A32B6">
        <w:rPr>
          <w:sz w:val="24"/>
          <w:szCs w:val="24"/>
        </w:rPr>
        <w:t xml:space="preserve">               </w:t>
      </w:r>
      <w:r w:rsidR="00111C3D" w:rsidRPr="006B1A97">
        <w:rPr>
          <w:sz w:val="24"/>
          <w:szCs w:val="24"/>
        </w:rPr>
        <w:t xml:space="preserve">i udostępnianie ofert pracy od zagranicznych pracodawców, nawiązywanie i rozwijanie współpracy z partnerami rynku pracy w ramach zasady swobodnego przepływu pracowników.  </w:t>
      </w:r>
    </w:p>
    <w:p w:rsidR="00577626" w:rsidRPr="006B1A97" w:rsidRDefault="00577626" w:rsidP="001B55D4">
      <w:pPr>
        <w:rPr>
          <w:rFonts w:cstheme="minorHAnsi"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>Adresaci działania:</w:t>
      </w:r>
      <w:r w:rsidRPr="006B1A97">
        <w:rPr>
          <w:rFonts w:cstheme="minorHAnsi"/>
          <w:sz w:val="24"/>
          <w:szCs w:val="24"/>
        </w:rPr>
        <w:t xml:space="preserve"> osoby bezrobotne</w:t>
      </w:r>
      <w:r w:rsidR="009D39FC">
        <w:rPr>
          <w:rFonts w:cstheme="minorHAnsi"/>
          <w:sz w:val="24"/>
          <w:szCs w:val="24"/>
        </w:rPr>
        <w:t>, poszukujący pracy</w:t>
      </w:r>
      <w:r w:rsidR="002A32B6">
        <w:rPr>
          <w:rFonts w:cstheme="minorHAnsi"/>
          <w:sz w:val="24"/>
          <w:szCs w:val="24"/>
        </w:rPr>
        <w:t>.</w:t>
      </w:r>
      <w:r w:rsidRPr="006B1A97">
        <w:rPr>
          <w:rFonts w:cstheme="minorHAnsi"/>
          <w:sz w:val="24"/>
          <w:szCs w:val="24"/>
        </w:rPr>
        <w:t xml:space="preserve"> </w:t>
      </w:r>
    </w:p>
    <w:p w:rsidR="00577626" w:rsidRPr="006B1A97" w:rsidRDefault="00577626" w:rsidP="001B55D4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>Planowane działania:</w:t>
      </w:r>
    </w:p>
    <w:p w:rsidR="00F276DB" w:rsidRPr="006B1A97" w:rsidRDefault="00F276DB" w:rsidP="00D32074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szersze wykorzystanie  usług i instrumentów rynku pracy wspierających mobilność zawodową i przestrzenną – pośrednictwo pracy, b</w:t>
      </w:r>
      <w:r w:rsidR="005C768E">
        <w:rPr>
          <w:rFonts w:cstheme="minorHAnsi"/>
          <w:sz w:val="24"/>
          <w:szCs w:val="24"/>
        </w:rPr>
        <w:t>ony zatrudnieniowe, bony na za</w:t>
      </w:r>
      <w:r w:rsidRPr="006B1A97">
        <w:rPr>
          <w:rFonts w:cstheme="minorHAnsi"/>
          <w:sz w:val="24"/>
          <w:szCs w:val="24"/>
        </w:rPr>
        <w:t>siedlenie</w:t>
      </w:r>
      <w:r w:rsidR="005F238F" w:rsidRPr="006B1A97">
        <w:rPr>
          <w:rFonts w:cstheme="minorHAnsi"/>
          <w:sz w:val="24"/>
          <w:szCs w:val="24"/>
        </w:rPr>
        <w:t>, doradztwo zawodowe</w:t>
      </w:r>
      <w:r w:rsidRPr="006B1A97">
        <w:rPr>
          <w:rFonts w:cstheme="minorHAnsi"/>
          <w:sz w:val="24"/>
          <w:szCs w:val="24"/>
        </w:rPr>
        <w:t>;</w:t>
      </w:r>
    </w:p>
    <w:p w:rsidR="00577626" w:rsidRPr="006B1A97" w:rsidRDefault="00577626" w:rsidP="00D32074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promocja i realizacja usług EURES;</w:t>
      </w:r>
    </w:p>
    <w:p w:rsidR="00577626" w:rsidRPr="006B1A97" w:rsidRDefault="00577626" w:rsidP="00D32074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wpieranie różnych form kształcenia ustawicznego;</w:t>
      </w:r>
    </w:p>
    <w:p w:rsidR="00577626" w:rsidRPr="006B1A97" w:rsidRDefault="00577626" w:rsidP="00D32074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zwiększenie dostępności ofert pracy;</w:t>
      </w:r>
    </w:p>
    <w:p w:rsidR="00577626" w:rsidRPr="006B1A97" w:rsidRDefault="00A00079" w:rsidP="00D32074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promocja nie</w:t>
      </w:r>
      <w:r w:rsidR="00577626" w:rsidRPr="006B1A97">
        <w:rPr>
          <w:rFonts w:cstheme="minorHAnsi"/>
          <w:sz w:val="24"/>
          <w:szCs w:val="24"/>
        </w:rPr>
        <w:t>popularnych form zatrudnienia oraz elastycznego sposobu organizacji pracy;</w:t>
      </w:r>
    </w:p>
    <w:p w:rsidR="00577626" w:rsidRPr="006B1A97" w:rsidRDefault="00577626" w:rsidP="00D32074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przeciwdziałanie trwałemu wykluczaniu społecznemu na obszarach popegeerowskich, włącznie z poprawą mobilności przestrzennej pracowników. Należy wspierać transfer doświadczeń z innych krajów członkowskich oraz rozwój programów pomocowych </w:t>
      </w:r>
      <w:r w:rsidR="00532DE9">
        <w:rPr>
          <w:rFonts w:cstheme="minorHAnsi"/>
          <w:sz w:val="24"/>
          <w:szCs w:val="24"/>
        </w:rPr>
        <w:t xml:space="preserve">                  </w:t>
      </w:r>
      <w:r w:rsidRPr="006B1A97">
        <w:rPr>
          <w:rFonts w:cstheme="minorHAnsi"/>
          <w:sz w:val="24"/>
          <w:szCs w:val="24"/>
        </w:rPr>
        <w:t>w zakresie szkolenia i przeszkalania zawodowego</w:t>
      </w:r>
      <w:r w:rsidR="0095485F">
        <w:rPr>
          <w:rFonts w:cstheme="minorHAnsi"/>
          <w:sz w:val="24"/>
          <w:szCs w:val="24"/>
        </w:rPr>
        <w:t>.</w:t>
      </w:r>
    </w:p>
    <w:p w:rsidR="00577626" w:rsidRPr="006B1A97" w:rsidRDefault="00577626" w:rsidP="001B55D4">
      <w:pPr>
        <w:rPr>
          <w:rFonts w:cstheme="minorHAnsi"/>
          <w:sz w:val="24"/>
          <w:szCs w:val="24"/>
        </w:rPr>
      </w:pPr>
    </w:p>
    <w:p w:rsidR="00577626" w:rsidRPr="006B1A97" w:rsidRDefault="00577626" w:rsidP="00577626">
      <w:pPr>
        <w:pStyle w:val="Akapitzlist"/>
        <w:spacing w:after="0" w:line="240" w:lineRule="auto"/>
        <w:ind w:left="284"/>
        <w:jc w:val="both"/>
        <w:rPr>
          <w:rFonts w:ascii="Calibri" w:eastAsiaTheme="majorEastAsia" w:hAnsi="Calibri" w:cstheme="majorBidi"/>
          <w:b/>
          <w:bCs/>
          <w:sz w:val="24"/>
          <w:szCs w:val="24"/>
        </w:rPr>
      </w:pPr>
    </w:p>
    <w:p w:rsidR="00577626" w:rsidRPr="00E8600A" w:rsidRDefault="00577626" w:rsidP="00AB7958">
      <w:pPr>
        <w:pStyle w:val="Akapitzlist"/>
        <w:keepNext/>
        <w:keepLines/>
        <w:numPr>
          <w:ilvl w:val="1"/>
          <w:numId w:val="18"/>
        </w:numPr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bookmarkStart w:id="54" w:name="_Toc433360061"/>
      <w:r w:rsidRPr="00E8600A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Aktywizacja zawodowa osób młodych i  powyżej 50 roku życia</w:t>
      </w:r>
      <w:bookmarkEnd w:id="54"/>
    </w:p>
    <w:p w:rsidR="00577626" w:rsidRPr="006B1A97" w:rsidRDefault="00577626" w:rsidP="00577626">
      <w:pPr>
        <w:pStyle w:val="Akapitzlist"/>
        <w:keepNext/>
        <w:keepLines/>
        <w:spacing w:before="480" w:after="0"/>
        <w:ind w:left="1440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4"/>
        </w:rPr>
      </w:pPr>
    </w:p>
    <w:p w:rsidR="00577626" w:rsidRPr="006B1A97" w:rsidRDefault="00577626" w:rsidP="00577626">
      <w:p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 xml:space="preserve">Dla regionalnego rynku pracy </w:t>
      </w:r>
      <w:r w:rsidR="007B4FA6" w:rsidRPr="006B1A97">
        <w:rPr>
          <w:rFonts w:ascii="Calibri" w:hAnsi="Calibri"/>
          <w:sz w:val="24"/>
          <w:szCs w:val="24"/>
        </w:rPr>
        <w:t xml:space="preserve">znaczącym  problemem </w:t>
      </w:r>
      <w:r w:rsidRPr="006B1A97">
        <w:rPr>
          <w:rFonts w:ascii="Calibri" w:hAnsi="Calibri"/>
          <w:sz w:val="24"/>
          <w:szCs w:val="24"/>
        </w:rPr>
        <w:t xml:space="preserve"> jest  wysoki odsetek osób młodych (17,7%), </w:t>
      </w:r>
      <w:r w:rsidR="002A32B6">
        <w:rPr>
          <w:rFonts w:ascii="Calibri" w:hAnsi="Calibri"/>
          <w:sz w:val="24"/>
          <w:szCs w:val="24"/>
        </w:rPr>
        <w:t>a także osób w wieku 50+ (25,5%</w:t>
      </w:r>
      <w:r w:rsidRPr="006B1A97">
        <w:rPr>
          <w:rFonts w:ascii="Calibri" w:hAnsi="Calibri"/>
          <w:sz w:val="24"/>
          <w:szCs w:val="24"/>
        </w:rPr>
        <w:t>) w ogólnej liczbie osób bezrobotnych. Obie kategorie osób bezrobotnych w województwie warmińsko-mazurskim potrzebują szczególnego wsparcia ze w</w:t>
      </w:r>
      <w:r w:rsidR="00A00079">
        <w:rPr>
          <w:rFonts w:ascii="Calibri" w:hAnsi="Calibri"/>
          <w:sz w:val="24"/>
          <w:szCs w:val="24"/>
        </w:rPr>
        <w:t>zglę</w:t>
      </w:r>
      <w:r w:rsidRPr="006B1A97">
        <w:rPr>
          <w:rFonts w:ascii="Calibri" w:hAnsi="Calibri"/>
          <w:sz w:val="24"/>
          <w:szCs w:val="24"/>
        </w:rPr>
        <w:t>du na fakt, iż</w:t>
      </w:r>
      <w:r w:rsidR="007B4FA6" w:rsidRPr="006B1A97">
        <w:rPr>
          <w:rFonts w:ascii="Calibri" w:hAnsi="Calibri"/>
          <w:sz w:val="24"/>
          <w:szCs w:val="24"/>
        </w:rPr>
        <w:t xml:space="preserve"> mają trudności z wejściem na rynek pracy</w:t>
      </w:r>
      <w:r w:rsidRPr="006B1A97">
        <w:rPr>
          <w:rFonts w:ascii="Calibri" w:hAnsi="Calibri"/>
          <w:sz w:val="24"/>
          <w:szCs w:val="24"/>
        </w:rPr>
        <w:t>. Ponadto</w:t>
      </w:r>
      <w:r w:rsidR="002A32B6">
        <w:rPr>
          <w:rFonts w:ascii="Calibri" w:hAnsi="Calibri"/>
          <w:sz w:val="24"/>
          <w:szCs w:val="24"/>
        </w:rPr>
        <w:t>,</w:t>
      </w:r>
      <w:r w:rsidRPr="006B1A97">
        <w:rPr>
          <w:rFonts w:ascii="Calibri" w:hAnsi="Calibri"/>
          <w:sz w:val="24"/>
          <w:szCs w:val="24"/>
        </w:rPr>
        <w:t xml:space="preserve"> Komisja </w:t>
      </w:r>
      <w:r w:rsidR="00087290" w:rsidRPr="006B1A97">
        <w:rPr>
          <w:rFonts w:ascii="Calibri" w:hAnsi="Calibri"/>
          <w:sz w:val="24"/>
          <w:szCs w:val="24"/>
        </w:rPr>
        <w:t>Europejska</w:t>
      </w:r>
      <w:r w:rsidRPr="006B1A97">
        <w:rPr>
          <w:rFonts w:ascii="Calibri" w:hAnsi="Calibri"/>
          <w:sz w:val="24"/>
          <w:szCs w:val="24"/>
        </w:rPr>
        <w:t xml:space="preserve"> od dłuższego czasu sama podejmuje działania wspierające osoby młode</w:t>
      </w:r>
      <w:r w:rsidR="002A32B6">
        <w:rPr>
          <w:rFonts w:ascii="Calibri" w:hAnsi="Calibri"/>
          <w:sz w:val="24"/>
          <w:szCs w:val="24"/>
        </w:rPr>
        <w:t xml:space="preserve"> </w:t>
      </w:r>
      <w:r w:rsidRPr="006B1A97">
        <w:rPr>
          <w:rFonts w:ascii="Calibri" w:hAnsi="Calibri"/>
          <w:sz w:val="24"/>
          <w:szCs w:val="24"/>
        </w:rPr>
        <w:t xml:space="preserve">oraz wymusza na krajach członkowskich skupienie działań na tej kategorii osób bezrobotnych. </w:t>
      </w:r>
    </w:p>
    <w:p w:rsidR="00577626" w:rsidRPr="006B1A97" w:rsidRDefault="00577626" w:rsidP="00577626">
      <w:pPr>
        <w:spacing w:after="0"/>
        <w:jc w:val="both"/>
        <w:rPr>
          <w:rFonts w:ascii="Calibri" w:hAnsi="Calibri"/>
          <w:sz w:val="24"/>
          <w:szCs w:val="24"/>
        </w:rPr>
      </w:pPr>
      <w:r w:rsidRPr="001B6C87">
        <w:rPr>
          <w:rFonts w:ascii="Calibri" w:hAnsi="Calibri"/>
          <w:sz w:val="24"/>
          <w:szCs w:val="24"/>
        </w:rPr>
        <w:t xml:space="preserve">Wśród </w:t>
      </w:r>
      <w:r w:rsidR="001B6C87" w:rsidRPr="001B6C87">
        <w:rPr>
          <w:rFonts w:ascii="Calibri" w:hAnsi="Calibri"/>
          <w:sz w:val="24"/>
          <w:szCs w:val="24"/>
        </w:rPr>
        <w:t>młodych</w:t>
      </w:r>
      <w:r w:rsidR="002A32B6" w:rsidRPr="001B6C87">
        <w:rPr>
          <w:rFonts w:ascii="Calibri" w:hAnsi="Calibri"/>
          <w:sz w:val="24"/>
          <w:szCs w:val="24"/>
        </w:rPr>
        <w:t>,</w:t>
      </w:r>
      <w:r w:rsidRPr="001B6C87">
        <w:rPr>
          <w:rFonts w:ascii="Calibri" w:hAnsi="Calibri"/>
          <w:sz w:val="24"/>
          <w:szCs w:val="24"/>
        </w:rPr>
        <w:t xml:space="preserve"> </w:t>
      </w:r>
      <w:r w:rsidR="001B6C87" w:rsidRPr="001B6C87">
        <w:rPr>
          <w:rFonts w:ascii="Calibri" w:hAnsi="Calibri"/>
          <w:sz w:val="24"/>
          <w:szCs w:val="24"/>
        </w:rPr>
        <w:t>zjawiskiem charakterystycznym</w:t>
      </w:r>
      <w:r w:rsidRPr="001B6C87">
        <w:rPr>
          <w:rFonts w:ascii="Calibri" w:hAnsi="Calibri"/>
          <w:sz w:val="24"/>
          <w:szCs w:val="24"/>
        </w:rPr>
        <w:t xml:space="preserve"> jest </w:t>
      </w:r>
      <w:r w:rsidR="001B6C87" w:rsidRPr="001B6C87">
        <w:rPr>
          <w:rFonts w:ascii="Calibri" w:hAnsi="Calibri"/>
          <w:sz w:val="24"/>
          <w:szCs w:val="24"/>
        </w:rPr>
        <w:t>proces</w:t>
      </w:r>
      <w:r w:rsidRPr="001B6C87">
        <w:rPr>
          <w:rFonts w:ascii="Calibri" w:hAnsi="Calibri"/>
          <w:sz w:val="24"/>
          <w:szCs w:val="24"/>
        </w:rPr>
        <w:t xml:space="preserve"> równoczesnego wchodzenia na rynek pracy </w:t>
      </w:r>
      <w:r w:rsidR="001B6C87" w:rsidRPr="001B6C87">
        <w:rPr>
          <w:rFonts w:ascii="Calibri" w:hAnsi="Calibri"/>
          <w:sz w:val="24"/>
          <w:szCs w:val="24"/>
        </w:rPr>
        <w:t>dużej</w:t>
      </w:r>
      <w:r w:rsidRPr="001B6C87">
        <w:rPr>
          <w:rFonts w:ascii="Calibri" w:hAnsi="Calibri"/>
          <w:sz w:val="24"/>
          <w:szCs w:val="24"/>
        </w:rPr>
        <w:t xml:space="preserve"> grup</w:t>
      </w:r>
      <w:r w:rsidR="001B6C87" w:rsidRPr="001B6C87">
        <w:rPr>
          <w:rFonts w:ascii="Calibri" w:hAnsi="Calibri"/>
          <w:sz w:val="24"/>
          <w:szCs w:val="24"/>
        </w:rPr>
        <w:t>y</w:t>
      </w:r>
      <w:r w:rsidRPr="001B6C87">
        <w:rPr>
          <w:rFonts w:ascii="Calibri" w:hAnsi="Calibri"/>
          <w:sz w:val="24"/>
          <w:szCs w:val="24"/>
        </w:rPr>
        <w:t xml:space="preserve"> osób </w:t>
      </w:r>
      <w:r w:rsidR="001B6C87" w:rsidRPr="001B6C87">
        <w:rPr>
          <w:rFonts w:ascii="Calibri" w:hAnsi="Calibri"/>
          <w:sz w:val="24"/>
          <w:szCs w:val="24"/>
        </w:rPr>
        <w:t>bez doświadczenia, poszukujących pracy po raz pierwszy</w:t>
      </w:r>
      <w:r w:rsidR="00A00079" w:rsidRPr="001B6C87">
        <w:rPr>
          <w:rFonts w:ascii="Calibri" w:hAnsi="Calibri"/>
          <w:sz w:val="24"/>
          <w:szCs w:val="24"/>
        </w:rPr>
        <w:t>.</w:t>
      </w:r>
      <w:r w:rsidR="00A00079">
        <w:rPr>
          <w:rFonts w:ascii="Calibri" w:hAnsi="Calibri"/>
          <w:sz w:val="24"/>
          <w:szCs w:val="24"/>
        </w:rPr>
        <w:t xml:space="preserve"> Ponadto</w:t>
      </w:r>
      <w:r w:rsidR="002A32B6">
        <w:rPr>
          <w:rFonts w:ascii="Calibri" w:hAnsi="Calibri"/>
          <w:sz w:val="24"/>
          <w:szCs w:val="24"/>
        </w:rPr>
        <w:t>,</w:t>
      </w:r>
      <w:r w:rsidR="00A00079">
        <w:rPr>
          <w:rFonts w:ascii="Calibri" w:hAnsi="Calibri"/>
          <w:sz w:val="24"/>
          <w:szCs w:val="24"/>
        </w:rPr>
        <w:t xml:space="preserve"> niekorzyst</w:t>
      </w:r>
      <w:r w:rsidRPr="006B1A97">
        <w:rPr>
          <w:rFonts w:ascii="Calibri" w:hAnsi="Calibri"/>
          <w:sz w:val="24"/>
          <w:szCs w:val="24"/>
        </w:rPr>
        <w:t>na sytuacja gospodarcza jest główną przyczyną wydłużania l</w:t>
      </w:r>
      <w:r w:rsidR="002A32B6">
        <w:rPr>
          <w:rFonts w:ascii="Calibri" w:hAnsi="Calibri"/>
          <w:sz w:val="24"/>
          <w:szCs w:val="24"/>
        </w:rPr>
        <w:t xml:space="preserve">ub też </w:t>
      </w:r>
      <w:r w:rsidR="002A32B6">
        <w:rPr>
          <w:rFonts w:ascii="Calibri" w:hAnsi="Calibri"/>
          <w:sz w:val="24"/>
          <w:szCs w:val="24"/>
        </w:rPr>
        <w:lastRenderedPageBreak/>
        <w:t>opóźniania tego procesu.</w:t>
      </w:r>
      <w:r w:rsidRPr="006B1A97">
        <w:rPr>
          <w:rFonts w:ascii="Calibri" w:hAnsi="Calibri"/>
          <w:sz w:val="24"/>
          <w:szCs w:val="24"/>
        </w:rPr>
        <w:t xml:space="preserve"> Niekorzystne oddziaływanie na sytuację ma również niedostosowanie systemu kształcenia do potrzeb rynku pracy. Obligatoryjne staje się podjęcie działań, które z jednej strony  będą miały na celu uzupełnien</w:t>
      </w:r>
      <w:r w:rsidR="008245F6" w:rsidRPr="006B1A97">
        <w:rPr>
          <w:rFonts w:ascii="Calibri" w:hAnsi="Calibri"/>
          <w:sz w:val="24"/>
          <w:szCs w:val="24"/>
        </w:rPr>
        <w:t>ie niewystarczających</w:t>
      </w:r>
      <w:r w:rsidR="007B4FA6" w:rsidRPr="006B1A97">
        <w:rPr>
          <w:rFonts w:ascii="Calibri" w:hAnsi="Calibri"/>
          <w:sz w:val="24"/>
          <w:szCs w:val="24"/>
        </w:rPr>
        <w:t xml:space="preserve"> kompetencji</w:t>
      </w:r>
      <w:r w:rsidRPr="006B1A97">
        <w:rPr>
          <w:rFonts w:ascii="Calibri" w:hAnsi="Calibri"/>
          <w:sz w:val="24"/>
          <w:szCs w:val="24"/>
        </w:rPr>
        <w:t xml:space="preserve"> młodzieży, a z drugiej strony będą wpływać na promowanie młodych ludzi </w:t>
      </w:r>
      <w:r w:rsidR="00532DE9">
        <w:rPr>
          <w:rFonts w:ascii="Calibri" w:hAnsi="Calibri"/>
          <w:sz w:val="24"/>
          <w:szCs w:val="24"/>
        </w:rPr>
        <w:t xml:space="preserve">                      </w:t>
      </w:r>
      <w:r w:rsidRPr="006B1A97">
        <w:rPr>
          <w:rFonts w:ascii="Calibri" w:hAnsi="Calibri"/>
          <w:sz w:val="24"/>
          <w:szCs w:val="24"/>
        </w:rPr>
        <w:t>z dużym potencjałem wiedzy, ale wykazujących niskie umiejętności poruszania się po rynku pracy. Ponieważ pracodawcy niechęt</w:t>
      </w:r>
      <w:r w:rsidR="00A00079">
        <w:rPr>
          <w:rFonts w:ascii="Calibri" w:hAnsi="Calibri"/>
          <w:sz w:val="24"/>
          <w:szCs w:val="24"/>
        </w:rPr>
        <w:t>nie zatrudniają osoby młode nie</w:t>
      </w:r>
      <w:r w:rsidRPr="006B1A97">
        <w:rPr>
          <w:rFonts w:ascii="Calibri" w:hAnsi="Calibri"/>
          <w:sz w:val="24"/>
          <w:szCs w:val="24"/>
        </w:rPr>
        <w:t>posiadające doświadczenia zawodowego</w:t>
      </w:r>
      <w:r w:rsidR="002A32B6">
        <w:rPr>
          <w:rFonts w:ascii="Calibri" w:hAnsi="Calibri"/>
          <w:sz w:val="24"/>
          <w:szCs w:val="24"/>
        </w:rPr>
        <w:t>,</w:t>
      </w:r>
      <w:r w:rsidRPr="006B1A97">
        <w:rPr>
          <w:rFonts w:ascii="Calibri" w:hAnsi="Calibri"/>
          <w:sz w:val="24"/>
          <w:szCs w:val="24"/>
        </w:rPr>
        <w:t xml:space="preserve"> należy zaplanować takie działania, które przyczynią się do poprawy tej sytuacji </w:t>
      </w:r>
      <w:r w:rsidR="001B6C87">
        <w:rPr>
          <w:rFonts w:ascii="Calibri" w:hAnsi="Calibri"/>
          <w:sz w:val="24"/>
          <w:szCs w:val="24"/>
        </w:rPr>
        <w:t>m.in.</w:t>
      </w:r>
      <w:r w:rsidRPr="006B1A97">
        <w:rPr>
          <w:rFonts w:ascii="Calibri" w:hAnsi="Calibri"/>
          <w:sz w:val="24"/>
          <w:szCs w:val="24"/>
        </w:rPr>
        <w:t xml:space="preserve"> staże w miejscu pracy.</w:t>
      </w:r>
    </w:p>
    <w:p w:rsidR="00577626" w:rsidRPr="006B1A97" w:rsidRDefault="00577626" w:rsidP="00577626">
      <w:pPr>
        <w:spacing w:after="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Działania skierowane do grupy osób </w:t>
      </w:r>
      <w:r w:rsidR="007B4FA6" w:rsidRPr="006B1A97">
        <w:rPr>
          <w:sz w:val="24"/>
          <w:szCs w:val="24"/>
        </w:rPr>
        <w:t>powyżej 50 roku życia</w:t>
      </w:r>
      <w:r w:rsidRPr="006B1A97">
        <w:rPr>
          <w:sz w:val="24"/>
          <w:szCs w:val="24"/>
        </w:rPr>
        <w:t xml:space="preserve"> powinny prowadzić do łatwiejszego powrotu na rynek pracy. </w:t>
      </w:r>
      <w:r w:rsidR="00341691" w:rsidRPr="006B1A97">
        <w:rPr>
          <w:sz w:val="24"/>
          <w:szCs w:val="24"/>
        </w:rPr>
        <w:t xml:space="preserve">Ze względu na </w:t>
      </w:r>
      <w:r w:rsidR="002A32B6">
        <w:rPr>
          <w:sz w:val="24"/>
          <w:szCs w:val="24"/>
        </w:rPr>
        <w:t>specyficzną sytuację ww. grupy, należy brać</w:t>
      </w:r>
      <w:r w:rsidRPr="006B1A97">
        <w:rPr>
          <w:sz w:val="24"/>
          <w:szCs w:val="24"/>
        </w:rPr>
        <w:t xml:space="preserve"> po</w:t>
      </w:r>
      <w:r w:rsidR="002A32B6">
        <w:rPr>
          <w:sz w:val="24"/>
          <w:szCs w:val="24"/>
        </w:rPr>
        <w:t>d uwagę rozmaite potrzeby</w:t>
      </w:r>
      <w:r w:rsidRPr="006B1A97">
        <w:rPr>
          <w:sz w:val="24"/>
          <w:szCs w:val="24"/>
        </w:rPr>
        <w:t xml:space="preserve"> tych osób oraz ułatwić im dostęp do zróżnicowanych form</w:t>
      </w:r>
      <w:r w:rsidR="007B4FA6" w:rsidRPr="006B1A97">
        <w:rPr>
          <w:sz w:val="24"/>
          <w:szCs w:val="24"/>
        </w:rPr>
        <w:t xml:space="preserve"> wsparcia. Bardzo </w:t>
      </w:r>
      <w:r w:rsidR="00F3393A" w:rsidRPr="006B1A97">
        <w:rPr>
          <w:sz w:val="24"/>
          <w:szCs w:val="24"/>
        </w:rPr>
        <w:t>niekorzyst</w:t>
      </w:r>
      <w:r w:rsidR="00F3393A">
        <w:rPr>
          <w:sz w:val="24"/>
          <w:szCs w:val="24"/>
        </w:rPr>
        <w:t>ne</w:t>
      </w:r>
      <w:r w:rsidRPr="006B1A97">
        <w:rPr>
          <w:sz w:val="24"/>
          <w:szCs w:val="24"/>
        </w:rPr>
        <w:t xml:space="preserve"> dla osób powyżej 50 roku życia w obecnej sytuacji demograficznej jest występowanie na rynku pracy zjawiska dyskryminacji wiekowej. W związku z tym, elementami pomocy, które mają doprowadzić do zwiększenia szans na podjęcie zatrudnienia powinny być instrumenty ukierunkowane na działania prowadzące do doskonalenia lub też zmiany kwalifikacji poprzez udział w szkoleniach, kursach oraz możliwościach zdobycia doświadczenia zawodowego w miejscu pracy. Powinna być preferowana pomoc indywidualnego wsparcia, która uwzględniać będzie m</w:t>
      </w:r>
      <w:r w:rsidR="00A00079">
        <w:rPr>
          <w:sz w:val="24"/>
          <w:szCs w:val="24"/>
        </w:rPr>
        <w:t xml:space="preserve">. </w:t>
      </w:r>
      <w:r w:rsidRPr="006B1A97">
        <w:rPr>
          <w:sz w:val="24"/>
          <w:szCs w:val="24"/>
        </w:rPr>
        <w:t xml:space="preserve">in. trening aktywnego poszukiwania pracy, personalne zajęcia </w:t>
      </w:r>
      <w:r w:rsidR="006F6455">
        <w:rPr>
          <w:sz w:val="24"/>
          <w:szCs w:val="24"/>
        </w:rPr>
        <w:t xml:space="preserve">      </w:t>
      </w:r>
      <w:r w:rsidRPr="006B1A97">
        <w:rPr>
          <w:sz w:val="24"/>
          <w:szCs w:val="24"/>
        </w:rPr>
        <w:t>z zakresu doradztwa zawodowego</w:t>
      </w:r>
      <w:r w:rsidR="006F6455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diagnozę wiedzy i umiejętności oraz opracowanie</w:t>
      </w:r>
      <w:r w:rsidR="006F6455">
        <w:rPr>
          <w:sz w:val="24"/>
          <w:szCs w:val="24"/>
        </w:rPr>
        <w:t xml:space="preserve"> indywidualnych planów działań. Ponadto, związana </w:t>
      </w:r>
      <w:r w:rsidRPr="006B1A97">
        <w:rPr>
          <w:sz w:val="24"/>
          <w:szCs w:val="24"/>
        </w:rPr>
        <w:t>z założeniami reformy emerytalnej przesuwająca się granica wieku produkcyjnego powoduje konieczno</w:t>
      </w:r>
      <w:r w:rsidR="006F6455">
        <w:rPr>
          <w:sz w:val="24"/>
          <w:szCs w:val="24"/>
        </w:rPr>
        <w:t>ść podjęcia niezbędnych działań</w:t>
      </w:r>
      <w:r w:rsidRPr="006B1A97">
        <w:rPr>
          <w:sz w:val="24"/>
          <w:szCs w:val="24"/>
        </w:rPr>
        <w:t xml:space="preserve"> zmierzających do promowania uczenia się przez całe życie oraz</w:t>
      </w:r>
      <w:r w:rsidR="002775BA" w:rsidRPr="006B1A97">
        <w:rPr>
          <w:sz w:val="24"/>
          <w:szCs w:val="24"/>
        </w:rPr>
        <w:t xml:space="preserve"> stałe podnoszenie kwalifikacji</w:t>
      </w:r>
      <w:r w:rsidR="008528A5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i rozwijanie kompetencji. </w:t>
      </w:r>
    </w:p>
    <w:p w:rsidR="00577626" w:rsidRPr="006B1A97" w:rsidRDefault="00577626" w:rsidP="00577626">
      <w:pPr>
        <w:spacing w:after="0" w:line="240" w:lineRule="auto"/>
        <w:jc w:val="both"/>
        <w:rPr>
          <w:sz w:val="24"/>
          <w:szCs w:val="24"/>
        </w:rPr>
      </w:pPr>
    </w:p>
    <w:p w:rsidR="00577626" w:rsidRPr="006B1A97" w:rsidRDefault="00577626" w:rsidP="00577626">
      <w:pPr>
        <w:jc w:val="both"/>
        <w:rPr>
          <w:rFonts w:ascii="Calibri" w:hAnsi="Calibri"/>
          <w:b/>
          <w:sz w:val="24"/>
          <w:szCs w:val="24"/>
        </w:rPr>
      </w:pPr>
      <w:r w:rsidRPr="006B1A97">
        <w:rPr>
          <w:rFonts w:ascii="Calibri" w:hAnsi="Calibri"/>
          <w:b/>
          <w:sz w:val="24"/>
          <w:szCs w:val="24"/>
        </w:rPr>
        <w:t>Planowane działania skierowane do osób 50+:</w:t>
      </w:r>
    </w:p>
    <w:p w:rsidR="00577626" w:rsidRPr="006B1A97" w:rsidRDefault="00577626" w:rsidP="004770C7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>działania o ch</w:t>
      </w:r>
      <w:r w:rsidR="0095485F">
        <w:rPr>
          <w:rFonts w:ascii="Calibri" w:hAnsi="Calibri"/>
          <w:sz w:val="24"/>
          <w:szCs w:val="24"/>
        </w:rPr>
        <w:t>arakterze szkoleniowo-doradczym;</w:t>
      </w:r>
    </w:p>
    <w:p w:rsidR="00577626" w:rsidRPr="006B1A97" w:rsidRDefault="00577626" w:rsidP="004770C7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>rozwój usług poradnictwa za</w:t>
      </w:r>
      <w:r w:rsidR="006F6455">
        <w:rPr>
          <w:rFonts w:ascii="Calibri" w:hAnsi="Calibri"/>
          <w:sz w:val="24"/>
          <w:szCs w:val="24"/>
        </w:rPr>
        <w:t>wodowego i informacji zawodowej,</w:t>
      </w:r>
      <w:r w:rsidRPr="006B1A97">
        <w:rPr>
          <w:rFonts w:ascii="Calibri" w:hAnsi="Calibri"/>
          <w:sz w:val="24"/>
          <w:szCs w:val="24"/>
        </w:rPr>
        <w:t xml:space="preserve"> prowadzący w dużym stopniu</w:t>
      </w:r>
      <w:r w:rsidR="0095485F">
        <w:rPr>
          <w:rFonts w:ascii="Calibri" w:hAnsi="Calibri"/>
          <w:sz w:val="24"/>
          <w:szCs w:val="24"/>
        </w:rPr>
        <w:t xml:space="preserve"> do indywidualizacji tych usług;</w:t>
      </w:r>
    </w:p>
    <w:p w:rsidR="0095485F" w:rsidRPr="0095485F" w:rsidRDefault="0095485F" w:rsidP="004770C7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5485F">
        <w:rPr>
          <w:sz w:val="24"/>
          <w:szCs w:val="24"/>
        </w:rPr>
        <w:t xml:space="preserve">ułatwienie osobom bezrobotnym 50+ dostępu do zróżnicowanych form aktywizacji zawodowej; </w:t>
      </w:r>
    </w:p>
    <w:p w:rsidR="0095485F" w:rsidRPr="0095485F" w:rsidRDefault="0095485F" w:rsidP="004770C7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5485F">
        <w:rPr>
          <w:sz w:val="24"/>
          <w:szCs w:val="24"/>
        </w:rPr>
        <w:t>promocja zatrudni</w:t>
      </w:r>
      <w:r w:rsidR="001A0A41">
        <w:rPr>
          <w:sz w:val="24"/>
          <w:szCs w:val="24"/>
        </w:rPr>
        <w:t>ania osób 50+ wśród pracodawców,</w:t>
      </w:r>
      <w:r w:rsidRPr="0095485F">
        <w:rPr>
          <w:sz w:val="24"/>
          <w:szCs w:val="24"/>
        </w:rPr>
        <w:t xml:space="preserve"> w tym wsparcia zatrudniania osób bezrobotnych 50+ środkami Funduszu Pracy i EFS</w:t>
      </w:r>
      <w:r>
        <w:rPr>
          <w:sz w:val="24"/>
          <w:szCs w:val="24"/>
        </w:rPr>
        <w:t>.</w:t>
      </w:r>
    </w:p>
    <w:p w:rsidR="002775BA" w:rsidRDefault="002775BA" w:rsidP="001D5527">
      <w:pPr>
        <w:pStyle w:val="Akapitzlist"/>
        <w:spacing w:after="0"/>
        <w:ind w:left="714"/>
        <w:jc w:val="both"/>
        <w:rPr>
          <w:rFonts w:ascii="Calibri" w:hAnsi="Calibri"/>
          <w:sz w:val="24"/>
          <w:szCs w:val="24"/>
        </w:rPr>
      </w:pPr>
    </w:p>
    <w:p w:rsidR="008F174F" w:rsidRPr="006B1A97" w:rsidRDefault="008F174F" w:rsidP="001D5527">
      <w:pPr>
        <w:pStyle w:val="Akapitzlist"/>
        <w:spacing w:after="0"/>
        <w:ind w:left="714"/>
        <w:jc w:val="both"/>
        <w:rPr>
          <w:rFonts w:ascii="Calibri" w:hAnsi="Calibri"/>
          <w:sz w:val="24"/>
          <w:szCs w:val="24"/>
        </w:rPr>
      </w:pPr>
    </w:p>
    <w:p w:rsidR="00577626" w:rsidRPr="006B1A97" w:rsidRDefault="00577626" w:rsidP="00577626">
      <w:pPr>
        <w:jc w:val="both"/>
        <w:rPr>
          <w:rFonts w:ascii="Calibri" w:hAnsi="Calibri"/>
          <w:b/>
          <w:sz w:val="24"/>
          <w:szCs w:val="24"/>
        </w:rPr>
      </w:pPr>
      <w:r w:rsidRPr="006B1A97">
        <w:rPr>
          <w:rFonts w:ascii="Calibri" w:hAnsi="Calibri"/>
          <w:b/>
          <w:sz w:val="24"/>
          <w:szCs w:val="24"/>
        </w:rPr>
        <w:t>Planowane działania skierowane do osób młodych:</w:t>
      </w:r>
    </w:p>
    <w:p w:rsidR="00577626" w:rsidRPr="006B1A97" w:rsidRDefault="00577626" w:rsidP="005776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>podejmowanie i r</w:t>
      </w:r>
      <w:r w:rsidR="002775BA" w:rsidRPr="006B1A97">
        <w:rPr>
          <w:rFonts w:ascii="Calibri" w:hAnsi="Calibri"/>
          <w:sz w:val="24"/>
          <w:szCs w:val="24"/>
        </w:rPr>
        <w:t>ealizowanie programów o charakterze</w:t>
      </w:r>
      <w:r w:rsidRPr="006B1A97">
        <w:rPr>
          <w:rFonts w:ascii="Calibri" w:hAnsi="Calibri"/>
          <w:sz w:val="24"/>
          <w:szCs w:val="24"/>
        </w:rPr>
        <w:t xml:space="preserve"> regionalnym </w:t>
      </w:r>
      <w:r w:rsidR="002775BA" w:rsidRPr="006B1A97">
        <w:rPr>
          <w:rFonts w:ascii="Calibri" w:hAnsi="Calibri"/>
          <w:sz w:val="24"/>
          <w:szCs w:val="24"/>
        </w:rPr>
        <w:t xml:space="preserve">i </w:t>
      </w:r>
      <w:r w:rsidRPr="006B1A97">
        <w:rPr>
          <w:rFonts w:ascii="Calibri" w:hAnsi="Calibri"/>
          <w:sz w:val="24"/>
          <w:szCs w:val="24"/>
        </w:rPr>
        <w:t>lokalnym, w</w:t>
      </w:r>
      <w:r w:rsidR="001D5527" w:rsidRPr="006B1A97">
        <w:rPr>
          <w:rFonts w:ascii="Calibri" w:hAnsi="Calibri"/>
          <w:sz w:val="24"/>
          <w:szCs w:val="24"/>
        </w:rPr>
        <w:t>ykorzystujący</w:t>
      </w:r>
      <w:r w:rsidR="006F6455">
        <w:rPr>
          <w:rFonts w:ascii="Calibri" w:hAnsi="Calibri"/>
          <w:sz w:val="24"/>
          <w:szCs w:val="24"/>
        </w:rPr>
        <w:t>ch</w:t>
      </w:r>
      <w:r w:rsidR="001D5527" w:rsidRPr="006B1A97">
        <w:rPr>
          <w:rFonts w:ascii="Calibri" w:hAnsi="Calibri"/>
          <w:sz w:val="24"/>
          <w:szCs w:val="24"/>
        </w:rPr>
        <w:t xml:space="preserve"> dostępne usługi,</w:t>
      </w:r>
      <w:r w:rsidR="0095485F">
        <w:rPr>
          <w:rFonts w:ascii="Calibri" w:hAnsi="Calibri"/>
          <w:sz w:val="24"/>
          <w:szCs w:val="24"/>
        </w:rPr>
        <w:t xml:space="preserve"> instrumenty rynku pracy;</w:t>
      </w:r>
    </w:p>
    <w:p w:rsidR="00577626" w:rsidRPr="006B1A97" w:rsidRDefault="00577626" w:rsidP="005776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 xml:space="preserve">dążenie do zwiększenia działań aktywizujących osoby </w:t>
      </w:r>
      <w:r w:rsidR="002775BA" w:rsidRPr="006B1A97">
        <w:rPr>
          <w:rFonts w:ascii="Calibri" w:hAnsi="Calibri"/>
          <w:sz w:val="24"/>
          <w:szCs w:val="24"/>
        </w:rPr>
        <w:t xml:space="preserve">młode w powiatach przy </w:t>
      </w:r>
      <w:r w:rsidR="001D5527" w:rsidRPr="006B1A97">
        <w:rPr>
          <w:rFonts w:ascii="Calibri" w:hAnsi="Calibri"/>
          <w:sz w:val="24"/>
          <w:szCs w:val="24"/>
        </w:rPr>
        <w:t>określaniu</w:t>
      </w:r>
      <w:r w:rsidRPr="006B1A97">
        <w:rPr>
          <w:rFonts w:ascii="Calibri" w:hAnsi="Calibri"/>
          <w:sz w:val="24"/>
          <w:szCs w:val="24"/>
        </w:rPr>
        <w:t xml:space="preserve"> zasad podziału środków </w:t>
      </w:r>
      <w:r w:rsidR="00A125EE">
        <w:rPr>
          <w:rFonts w:ascii="Calibri" w:hAnsi="Calibri"/>
          <w:sz w:val="24"/>
          <w:szCs w:val="24"/>
        </w:rPr>
        <w:t>Funduszu Pracy na aktywne formy przeciwdziałania bezrobociu;</w:t>
      </w:r>
    </w:p>
    <w:p w:rsidR="00577626" w:rsidRPr="006B1A97" w:rsidRDefault="00577626" w:rsidP="005776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lastRenderedPageBreak/>
        <w:t>rozwój usług poradnictwa zawodowego i informacji zaw</w:t>
      </w:r>
      <w:r w:rsidR="006F6455">
        <w:rPr>
          <w:rFonts w:ascii="Calibri" w:hAnsi="Calibri"/>
          <w:sz w:val="24"/>
          <w:szCs w:val="24"/>
        </w:rPr>
        <w:t>odowej dla młodzieży, prowadzący</w:t>
      </w:r>
      <w:r w:rsidR="008528A5" w:rsidRPr="006B1A97">
        <w:rPr>
          <w:rFonts w:ascii="Calibri" w:hAnsi="Calibri"/>
          <w:sz w:val="24"/>
          <w:szCs w:val="24"/>
        </w:rPr>
        <w:t xml:space="preserve">  </w:t>
      </w:r>
      <w:r w:rsidRPr="006B1A97">
        <w:rPr>
          <w:rFonts w:ascii="Calibri" w:hAnsi="Calibri"/>
          <w:sz w:val="24"/>
          <w:szCs w:val="24"/>
        </w:rPr>
        <w:t>w dużym stopniu</w:t>
      </w:r>
      <w:r w:rsidR="0095485F">
        <w:rPr>
          <w:rFonts w:ascii="Calibri" w:hAnsi="Calibri"/>
          <w:sz w:val="24"/>
          <w:szCs w:val="24"/>
        </w:rPr>
        <w:t xml:space="preserve"> do indywidualizacji tych usług;</w:t>
      </w:r>
    </w:p>
    <w:p w:rsidR="00577626" w:rsidRPr="006B1A97" w:rsidRDefault="00577626" w:rsidP="005776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>rozszerzen</w:t>
      </w:r>
      <w:r w:rsidR="006F6455">
        <w:rPr>
          <w:rFonts w:ascii="Calibri" w:hAnsi="Calibri"/>
          <w:sz w:val="24"/>
          <w:szCs w:val="24"/>
        </w:rPr>
        <w:t>ie zasięgu oraz zwiększenie</w:t>
      </w:r>
      <w:r w:rsidRPr="006B1A97">
        <w:rPr>
          <w:rFonts w:ascii="Calibri" w:hAnsi="Calibri"/>
          <w:sz w:val="24"/>
          <w:szCs w:val="24"/>
        </w:rPr>
        <w:t xml:space="preserve"> działań usług doradztwa zawodowego świadczonych przez OHP, gminne centra informacji, akademickie biura </w:t>
      </w:r>
      <w:r w:rsidR="0095485F">
        <w:rPr>
          <w:rFonts w:ascii="Calibri" w:hAnsi="Calibri"/>
          <w:sz w:val="24"/>
          <w:szCs w:val="24"/>
        </w:rPr>
        <w:t>karier, szkolne ośrodki kariery;</w:t>
      </w:r>
    </w:p>
    <w:p w:rsidR="00577626" w:rsidRPr="006B1A97" w:rsidRDefault="00577626" w:rsidP="005776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>organizowanie usług pośrednictwa pracy, poradnictwa zawodowego i informacji zawodowej oraz szkoleń zawodowych dostosowanych do potrzeb osób zagr</w:t>
      </w:r>
      <w:r w:rsidR="006F6455">
        <w:rPr>
          <w:rFonts w:ascii="Calibri" w:hAnsi="Calibri"/>
          <w:sz w:val="24"/>
          <w:szCs w:val="24"/>
        </w:rPr>
        <w:t>ożonych wykluczeniem społecznym</w:t>
      </w:r>
      <w:r w:rsidRPr="006B1A97">
        <w:rPr>
          <w:rFonts w:ascii="Calibri" w:hAnsi="Calibri"/>
          <w:sz w:val="24"/>
          <w:szCs w:val="24"/>
        </w:rPr>
        <w:t>, w tym za</w:t>
      </w:r>
      <w:r w:rsidR="00A00079">
        <w:rPr>
          <w:rFonts w:ascii="Calibri" w:hAnsi="Calibri"/>
          <w:sz w:val="24"/>
          <w:szCs w:val="24"/>
        </w:rPr>
        <w:t>liczanych do tzw. g</w:t>
      </w:r>
      <w:r w:rsidR="0095485F">
        <w:rPr>
          <w:rFonts w:ascii="Calibri" w:hAnsi="Calibri"/>
          <w:sz w:val="24"/>
          <w:szCs w:val="24"/>
        </w:rPr>
        <w:t>rupy „NEET”;</w:t>
      </w:r>
    </w:p>
    <w:p w:rsidR="001D5527" w:rsidRPr="006B1A97" w:rsidRDefault="001D5527" w:rsidP="005776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/>
          <w:sz w:val="24"/>
          <w:szCs w:val="24"/>
        </w:rPr>
      </w:pPr>
      <w:r w:rsidRPr="006B1A97">
        <w:rPr>
          <w:rFonts w:ascii="Calibri" w:hAnsi="Calibri"/>
          <w:sz w:val="24"/>
          <w:szCs w:val="24"/>
        </w:rPr>
        <w:t>szerokie zastosowanie instrumentów finansowych w ramach realizacji Gwarancji dla młodzieży</w:t>
      </w:r>
      <w:r w:rsidR="00341691" w:rsidRPr="006B1A97">
        <w:rPr>
          <w:rFonts w:ascii="Calibri" w:hAnsi="Calibri"/>
          <w:sz w:val="24"/>
          <w:szCs w:val="24"/>
        </w:rPr>
        <w:t xml:space="preserve"> oraz programu PO</w:t>
      </w:r>
      <w:r w:rsidR="00A125EE">
        <w:rPr>
          <w:rFonts w:ascii="Calibri" w:hAnsi="Calibri"/>
          <w:sz w:val="24"/>
          <w:szCs w:val="24"/>
        </w:rPr>
        <w:t xml:space="preserve"> </w:t>
      </w:r>
      <w:r w:rsidR="00341691" w:rsidRPr="006B1A97">
        <w:rPr>
          <w:rFonts w:ascii="Calibri" w:hAnsi="Calibri"/>
          <w:sz w:val="24"/>
          <w:szCs w:val="24"/>
        </w:rPr>
        <w:t>WER</w:t>
      </w:r>
      <w:r w:rsidR="0095485F">
        <w:rPr>
          <w:rFonts w:ascii="Calibri" w:hAnsi="Calibri"/>
          <w:sz w:val="24"/>
          <w:szCs w:val="24"/>
        </w:rPr>
        <w:t>.</w:t>
      </w:r>
    </w:p>
    <w:p w:rsidR="00577626" w:rsidRPr="006B1A97" w:rsidRDefault="00577626" w:rsidP="00577626">
      <w:pPr>
        <w:keepNext/>
        <w:keepLines/>
        <w:spacing w:after="0"/>
        <w:jc w:val="both"/>
        <w:outlineLvl w:val="0"/>
        <w:rPr>
          <w:rFonts w:eastAsiaTheme="majorEastAsia" w:cstheme="minorHAnsi"/>
          <w:bCs/>
          <w:sz w:val="24"/>
          <w:szCs w:val="24"/>
        </w:rPr>
      </w:pPr>
    </w:p>
    <w:p w:rsidR="008335AA" w:rsidRPr="006B1A97" w:rsidRDefault="008335AA" w:rsidP="008335AA">
      <w:pPr>
        <w:pStyle w:val="Akapitzlist"/>
        <w:jc w:val="both"/>
        <w:rPr>
          <w:rFonts w:ascii="Calibri" w:hAnsi="Calibri"/>
          <w:sz w:val="24"/>
          <w:szCs w:val="24"/>
        </w:rPr>
      </w:pPr>
    </w:p>
    <w:p w:rsidR="00986D90" w:rsidRPr="00CE24E9" w:rsidRDefault="00986D90" w:rsidP="00AB7958">
      <w:pPr>
        <w:pStyle w:val="Akapitzlist"/>
        <w:keepNext/>
        <w:keepLines/>
        <w:numPr>
          <w:ilvl w:val="1"/>
          <w:numId w:val="18"/>
        </w:numPr>
        <w:tabs>
          <w:tab w:val="left" w:pos="0"/>
        </w:tabs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bookmarkStart w:id="55" w:name="_Toc433360062"/>
      <w:r w:rsidRPr="00CE24E9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Rozwój innowacyjnych</w:t>
      </w:r>
      <w:r w:rsidR="002A01B7" w:rsidRPr="00CE24E9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i konkurencyjnych </w:t>
      </w:r>
      <w:r w:rsidRPr="00CE24E9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miejsc pracy</w:t>
      </w:r>
      <w:bookmarkEnd w:id="55"/>
    </w:p>
    <w:p w:rsidR="00E50C6A" w:rsidRPr="006B1A97" w:rsidRDefault="00E50C6A" w:rsidP="00E50C6A">
      <w:pPr>
        <w:pStyle w:val="Akapitzlist"/>
        <w:spacing w:after="0"/>
        <w:ind w:left="0"/>
        <w:jc w:val="both"/>
        <w:rPr>
          <w:rFonts w:ascii="Calibri" w:eastAsiaTheme="majorEastAsia" w:hAnsi="Calibri" w:cstheme="majorBidi"/>
          <w:bCs/>
          <w:sz w:val="24"/>
          <w:szCs w:val="24"/>
        </w:rPr>
      </w:pPr>
    </w:p>
    <w:p w:rsidR="00E50C6A" w:rsidRPr="006B1A97" w:rsidRDefault="00E50C6A" w:rsidP="00E50C6A">
      <w:pPr>
        <w:pStyle w:val="Akapitzlist"/>
        <w:spacing w:after="0"/>
        <w:ind w:left="0"/>
        <w:jc w:val="both"/>
        <w:rPr>
          <w:rFonts w:ascii="Calibri" w:eastAsiaTheme="majorEastAsia" w:hAnsi="Calibri" w:cstheme="majorBidi"/>
          <w:bCs/>
          <w:sz w:val="24"/>
          <w:szCs w:val="24"/>
        </w:rPr>
      </w:pPr>
    </w:p>
    <w:p w:rsidR="00E50C6A" w:rsidRPr="006B1A97" w:rsidRDefault="00E50C6A" w:rsidP="001B55D4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Do rozwoju </w:t>
      </w:r>
      <w:r w:rsidR="003E0B9D" w:rsidRPr="006B1A97">
        <w:rPr>
          <w:rFonts w:cstheme="minorHAnsi"/>
          <w:sz w:val="24"/>
          <w:szCs w:val="24"/>
        </w:rPr>
        <w:t xml:space="preserve">innowacyjnych oraz </w:t>
      </w:r>
      <w:r w:rsidRPr="006B1A97">
        <w:rPr>
          <w:rFonts w:cstheme="minorHAnsi"/>
          <w:sz w:val="24"/>
          <w:szCs w:val="24"/>
        </w:rPr>
        <w:t>konkurencyjnych miejsc pracy potrzebne są działania, które doprowadzą do poprawy jakości kształcenia oraz d</w:t>
      </w:r>
      <w:r w:rsidR="001B6C87">
        <w:rPr>
          <w:rFonts w:cstheme="minorHAnsi"/>
          <w:sz w:val="24"/>
          <w:szCs w:val="24"/>
        </w:rPr>
        <w:t>ostosowaniu</w:t>
      </w:r>
      <w:r w:rsidRPr="006B1A97">
        <w:rPr>
          <w:rFonts w:cstheme="minorHAnsi"/>
          <w:sz w:val="24"/>
          <w:szCs w:val="24"/>
        </w:rPr>
        <w:t xml:space="preserve"> oferty edukacyjnej do gospodarki opartej na wiedzy i zmieniających się potrzeb rynku pracy. Budowa sieci współpracy pomiędzy przedsiębiorstwami i strefą nauki przy wsparciu władz publicznych or</w:t>
      </w:r>
      <w:r w:rsidR="003A6833" w:rsidRPr="006B1A97">
        <w:rPr>
          <w:rFonts w:cstheme="minorHAnsi"/>
          <w:sz w:val="24"/>
          <w:szCs w:val="24"/>
        </w:rPr>
        <w:t>az sektora otoczenia biznesu</w:t>
      </w:r>
      <w:r w:rsidR="006F6455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powinna być istotnym elementem wsparcia tego działania.</w:t>
      </w:r>
      <w:r w:rsidR="00532DE9">
        <w:rPr>
          <w:rFonts w:cstheme="minorHAnsi"/>
          <w:sz w:val="24"/>
          <w:szCs w:val="24"/>
        </w:rPr>
        <w:t xml:space="preserve">                     </w:t>
      </w:r>
      <w:r w:rsidRPr="006B1A97">
        <w:rPr>
          <w:rFonts w:cstheme="minorHAnsi"/>
          <w:sz w:val="24"/>
          <w:szCs w:val="24"/>
        </w:rPr>
        <w:t xml:space="preserve"> Na wzajemnych powiązaniach</w:t>
      </w:r>
      <w:r w:rsidR="008528A5" w:rsidRPr="006B1A97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i interakcjach pomiędzy uczestnikami</w:t>
      </w:r>
      <w:r w:rsidR="006F6455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w ramach procesów tworzenia, transferu i wykorzystania różnych rodzajów wiedzy</w:t>
      </w:r>
      <w:r w:rsidR="006F6455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opiera się system innowacyjny</w:t>
      </w:r>
      <w:r w:rsidR="003E0B9D" w:rsidRPr="006B1A97">
        <w:rPr>
          <w:rFonts w:cstheme="minorHAnsi"/>
          <w:sz w:val="24"/>
          <w:szCs w:val="24"/>
        </w:rPr>
        <w:t>ch</w:t>
      </w:r>
      <w:r w:rsidRPr="006B1A97">
        <w:rPr>
          <w:rFonts w:cstheme="minorHAnsi"/>
          <w:sz w:val="24"/>
          <w:szCs w:val="24"/>
        </w:rPr>
        <w:t xml:space="preserve"> miejsc pracy.</w:t>
      </w:r>
    </w:p>
    <w:p w:rsidR="00CE24E9" w:rsidRDefault="00E50C6A" w:rsidP="00010F70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Kluczowym elementem  rozwoju nowoczesnych miejsc pracy są przedsiębiorstwa</w:t>
      </w:r>
      <w:r w:rsidR="006F6455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z ich organi</w:t>
      </w:r>
      <w:r w:rsidR="003A6833" w:rsidRPr="006B1A97">
        <w:rPr>
          <w:rFonts w:cstheme="minorHAnsi"/>
          <w:sz w:val="24"/>
          <w:szCs w:val="24"/>
        </w:rPr>
        <w:t>za</w:t>
      </w:r>
      <w:r w:rsidR="006F6455">
        <w:rPr>
          <w:rFonts w:cstheme="minorHAnsi"/>
          <w:sz w:val="24"/>
          <w:szCs w:val="24"/>
        </w:rPr>
        <w:t>cją procesu produkcyjnego, wraz z</w:t>
      </w:r>
      <w:r w:rsidRPr="006B1A97">
        <w:rPr>
          <w:rFonts w:cstheme="minorHAnsi"/>
          <w:sz w:val="24"/>
          <w:szCs w:val="24"/>
        </w:rPr>
        <w:t xml:space="preserve"> dostępem do zewnętrznych informacji. Ułatwienie dostępu do funduszy </w:t>
      </w:r>
      <w:r w:rsidR="008245F6" w:rsidRPr="006B1A97">
        <w:rPr>
          <w:rFonts w:cstheme="minorHAnsi"/>
          <w:sz w:val="24"/>
          <w:szCs w:val="24"/>
        </w:rPr>
        <w:t>wspierających</w:t>
      </w:r>
      <w:r w:rsidR="003E0B9D" w:rsidRPr="006B1A97">
        <w:rPr>
          <w:rFonts w:cstheme="minorHAnsi"/>
          <w:sz w:val="24"/>
          <w:szCs w:val="24"/>
        </w:rPr>
        <w:t xml:space="preserve"> firmy innowacyjne</w:t>
      </w:r>
      <w:r w:rsidR="006F6455">
        <w:rPr>
          <w:rFonts w:cstheme="minorHAnsi"/>
          <w:sz w:val="24"/>
          <w:szCs w:val="24"/>
        </w:rPr>
        <w:t xml:space="preserve"> pomoże w rozwiąza</w:t>
      </w:r>
      <w:r w:rsidRPr="006B1A97">
        <w:rPr>
          <w:rFonts w:cstheme="minorHAnsi"/>
          <w:sz w:val="24"/>
          <w:szCs w:val="24"/>
        </w:rPr>
        <w:t>niu wielu problemów natury organizacyjnej i finansowej. Rozpoczęcie działalności w dziedzinie wymagającej zaangażowania nowych rozwiązań technicznych i technologicznych niesie za sobą potrzebę zaangażowania większych niż zwykle nakładów materialnych. Również promocja  innow</w:t>
      </w:r>
      <w:r w:rsidR="003A6833" w:rsidRPr="006B1A97">
        <w:rPr>
          <w:rFonts w:cstheme="minorHAnsi"/>
          <w:sz w:val="24"/>
          <w:szCs w:val="24"/>
        </w:rPr>
        <w:t xml:space="preserve">acyjności, która jest warunkiem </w:t>
      </w:r>
      <w:r w:rsidRPr="006B1A97">
        <w:rPr>
          <w:rFonts w:cstheme="minorHAnsi"/>
          <w:sz w:val="24"/>
          <w:szCs w:val="24"/>
        </w:rPr>
        <w:t xml:space="preserve"> konieczny</w:t>
      </w:r>
      <w:r w:rsidR="003A6833" w:rsidRPr="006B1A97">
        <w:rPr>
          <w:rFonts w:cstheme="minorHAnsi"/>
          <w:sz w:val="24"/>
          <w:szCs w:val="24"/>
        </w:rPr>
        <w:t>m</w:t>
      </w:r>
      <w:r w:rsidRPr="006B1A97">
        <w:rPr>
          <w:rFonts w:cstheme="minorHAnsi"/>
          <w:sz w:val="24"/>
          <w:szCs w:val="24"/>
        </w:rPr>
        <w:t xml:space="preserve"> rozwoju cywilizacji</w:t>
      </w:r>
      <w:r w:rsidR="003A6833" w:rsidRPr="006B1A97">
        <w:rPr>
          <w:rFonts w:cstheme="minorHAnsi"/>
          <w:sz w:val="24"/>
          <w:szCs w:val="24"/>
        </w:rPr>
        <w:t xml:space="preserve"> niosącego za sobą wyższy standard jakości życia</w:t>
      </w:r>
      <w:r w:rsidR="006F6455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jest bardzo ważnym działaniem, ponieważ świadomość społeczeństwa w tej kwestii jest dość niska. </w:t>
      </w:r>
    </w:p>
    <w:p w:rsidR="00010F70" w:rsidRPr="00010F70" w:rsidRDefault="00010F70" w:rsidP="00010F70">
      <w:pPr>
        <w:jc w:val="both"/>
        <w:rPr>
          <w:rFonts w:cstheme="minorHAnsi"/>
          <w:sz w:val="24"/>
          <w:szCs w:val="24"/>
        </w:rPr>
      </w:pPr>
    </w:p>
    <w:p w:rsidR="00CE24E9" w:rsidRDefault="00E50C6A" w:rsidP="004770C7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>Adresaci działania</w:t>
      </w:r>
      <w:r w:rsidRPr="006B1A97">
        <w:rPr>
          <w:rFonts w:cstheme="minorHAnsi"/>
          <w:sz w:val="24"/>
          <w:szCs w:val="24"/>
        </w:rPr>
        <w:t xml:space="preserve">: </w:t>
      </w:r>
      <w:r w:rsidR="003A6833" w:rsidRPr="006B1A97">
        <w:rPr>
          <w:rFonts w:cstheme="minorHAnsi"/>
          <w:sz w:val="24"/>
          <w:szCs w:val="24"/>
        </w:rPr>
        <w:t>mikro</w:t>
      </w:r>
      <w:r w:rsidR="00577626" w:rsidRPr="006B1A97">
        <w:rPr>
          <w:rFonts w:cstheme="minorHAnsi"/>
          <w:sz w:val="24"/>
          <w:szCs w:val="24"/>
        </w:rPr>
        <w:t>,</w:t>
      </w:r>
      <w:r w:rsidR="003A6833" w:rsidRPr="006B1A97">
        <w:rPr>
          <w:rFonts w:cstheme="minorHAnsi"/>
          <w:sz w:val="24"/>
          <w:szCs w:val="24"/>
        </w:rPr>
        <w:t xml:space="preserve"> małe</w:t>
      </w:r>
      <w:r w:rsidR="006F6455">
        <w:rPr>
          <w:rFonts w:cstheme="minorHAnsi"/>
          <w:sz w:val="24"/>
          <w:szCs w:val="24"/>
        </w:rPr>
        <w:t xml:space="preserve"> i średnie</w:t>
      </w:r>
      <w:r w:rsidR="003E0B9D" w:rsidRPr="006B1A97">
        <w:rPr>
          <w:rFonts w:cstheme="minorHAnsi"/>
          <w:sz w:val="24"/>
          <w:szCs w:val="24"/>
        </w:rPr>
        <w:t xml:space="preserve"> przedsiębiorstwa, związki </w:t>
      </w:r>
      <w:r w:rsidR="001D71E7" w:rsidRPr="006B1A97">
        <w:rPr>
          <w:rFonts w:cstheme="minorHAnsi"/>
          <w:sz w:val="24"/>
          <w:szCs w:val="24"/>
        </w:rPr>
        <w:t xml:space="preserve"> i organizacje pracodawców</w:t>
      </w:r>
      <w:r w:rsidR="006F6455">
        <w:rPr>
          <w:rFonts w:cstheme="minorHAnsi"/>
          <w:sz w:val="24"/>
          <w:szCs w:val="24"/>
        </w:rPr>
        <w:t>.</w:t>
      </w:r>
    </w:p>
    <w:p w:rsidR="00010F70" w:rsidRDefault="00010F70" w:rsidP="001B55D4">
      <w:pPr>
        <w:rPr>
          <w:rFonts w:cstheme="minorHAnsi"/>
          <w:sz w:val="24"/>
          <w:szCs w:val="24"/>
        </w:rPr>
      </w:pPr>
    </w:p>
    <w:p w:rsidR="00010F70" w:rsidRDefault="00010F70" w:rsidP="001B55D4">
      <w:pPr>
        <w:rPr>
          <w:rFonts w:cstheme="minorHAnsi"/>
          <w:sz w:val="24"/>
          <w:szCs w:val="24"/>
        </w:rPr>
      </w:pPr>
    </w:p>
    <w:p w:rsidR="00E50C6A" w:rsidRPr="006B1A97" w:rsidRDefault="00E50C6A" w:rsidP="001B55D4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lastRenderedPageBreak/>
        <w:t>Planowane działania:</w:t>
      </w:r>
    </w:p>
    <w:p w:rsidR="00E50C6A" w:rsidRPr="006B1A97" w:rsidRDefault="00341691" w:rsidP="004770C7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</w:t>
      </w:r>
      <w:r w:rsidR="00E50C6A" w:rsidRPr="006B1A97">
        <w:rPr>
          <w:rFonts w:cstheme="minorHAnsi"/>
          <w:sz w:val="24"/>
          <w:szCs w:val="24"/>
        </w:rPr>
        <w:t>sparcie w przygotowaniu bazy niezbędnej dla funkcjonowania przedsiębiorstw</w:t>
      </w:r>
      <w:r w:rsidRPr="006B1A97">
        <w:rPr>
          <w:rFonts w:cstheme="minorHAnsi"/>
          <w:sz w:val="24"/>
          <w:szCs w:val="24"/>
        </w:rPr>
        <w:t xml:space="preserve"> zaawansowanych technologicznie;</w:t>
      </w:r>
    </w:p>
    <w:p w:rsidR="00E50C6A" w:rsidRPr="006B1A97" w:rsidRDefault="00E50C6A" w:rsidP="004770C7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zacieśnianie współpracy między uczelniami</w:t>
      </w:r>
      <w:r w:rsidR="00341691" w:rsidRPr="006B1A97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a podmiotami gospodarczymi dla kreowania postępu tec</w:t>
      </w:r>
      <w:r w:rsidR="00341691" w:rsidRPr="006B1A97">
        <w:rPr>
          <w:rFonts w:cstheme="minorHAnsi"/>
          <w:sz w:val="24"/>
          <w:szCs w:val="24"/>
        </w:rPr>
        <w:t>hnologicznego i organizacyjnego;</w:t>
      </w:r>
    </w:p>
    <w:p w:rsidR="00E50C6A" w:rsidRPr="006B1A97" w:rsidRDefault="00E50C6A" w:rsidP="004770C7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promocja innowacyjności poprzez promowanie dobrych praktyk w zakresie innowacji w działaln</w:t>
      </w:r>
      <w:r w:rsidR="00341691" w:rsidRPr="006B1A97">
        <w:rPr>
          <w:rFonts w:cstheme="minorHAnsi"/>
          <w:sz w:val="24"/>
          <w:szCs w:val="24"/>
        </w:rPr>
        <w:t>ości społecznej i gospodarczej;</w:t>
      </w:r>
    </w:p>
    <w:p w:rsidR="00577626" w:rsidRPr="006B1A97" w:rsidRDefault="00E50C6A" w:rsidP="004770C7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wspomaganie inicjatyw klastrowych, szczególnie tych, które są nast</w:t>
      </w:r>
      <w:r w:rsidR="006F6455">
        <w:rPr>
          <w:rFonts w:cstheme="minorHAnsi"/>
          <w:sz w:val="24"/>
          <w:szCs w:val="24"/>
        </w:rPr>
        <w:t>a</w:t>
      </w:r>
      <w:r w:rsidRPr="006B1A97">
        <w:rPr>
          <w:rFonts w:cstheme="minorHAnsi"/>
          <w:sz w:val="24"/>
          <w:szCs w:val="24"/>
        </w:rPr>
        <w:t xml:space="preserve">wione na innowacyjne wyroby i usługi – w tym wsparcie dla ochrony własności intelektualnej. </w:t>
      </w:r>
      <w:r w:rsidR="00532DE9">
        <w:rPr>
          <w:rFonts w:cstheme="minorHAnsi"/>
          <w:sz w:val="24"/>
          <w:szCs w:val="24"/>
        </w:rPr>
        <w:t xml:space="preserve">          </w:t>
      </w:r>
      <w:r w:rsidRPr="006B1A97">
        <w:rPr>
          <w:rFonts w:cstheme="minorHAnsi"/>
          <w:sz w:val="24"/>
          <w:szCs w:val="24"/>
        </w:rPr>
        <w:t>Na poziomie UE należy zapewnić odpowiednie środki oraz ramy prawne do realizacji programów i projektów w tym zakresie</w:t>
      </w:r>
      <w:r w:rsidR="001D71E7" w:rsidRPr="006B1A97">
        <w:rPr>
          <w:rFonts w:cstheme="minorHAnsi"/>
          <w:sz w:val="24"/>
          <w:szCs w:val="24"/>
        </w:rPr>
        <w:t>;</w:t>
      </w:r>
    </w:p>
    <w:p w:rsidR="001D71E7" w:rsidRPr="006B1A97" w:rsidRDefault="001D71E7" w:rsidP="004770C7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pierwszeństwo przy przyznawaniu dotacji na </w:t>
      </w:r>
      <w:r w:rsidR="00A125EE">
        <w:rPr>
          <w:rFonts w:cstheme="minorHAnsi"/>
          <w:sz w:val="24"/>
          <w:szCs w:val="24"/>
        </w:rPr>
        <w:t xml:space="preserve">wyposażenie lub </w:t>
      </w:r>
      <w:r w:rsidRPr="006B1A97">
        <w:rPr>
          <w:rFonts w:cstheme="minorHAnsi"/>
          <w:sz w:val="24"/>
          <w:szCs w:val="24"/>
        </w:rPr>
        <w:t>doposażenie firmom tworzącym innowacyjne miejsca pracy</w:t>
      </w:r>
      <w:r w:rsidR="00341691" w:rsidRPr="006B1A97">
        <w:rPr>
          <w:rFonts w:cstheme="minorHAnsi"/>
          <w:sz w:val="24"/>
          <w:szCs w:val="24"/>
        </w:rPr>
        <w:t>.</w:t>
      </w:r>
    </w:p>
    <w:p w:rsidR="00E50C6A" w:rsidRDefault="00E50C6A" w:rsidP="00577626">
      <w:pPr>
        <w:pStyle w:val="Akapitzlist"/>
        <w:keepNext/>
        <w:keepLines/>
        <w:spacing w:before="100" w:beforeAutospacing="1" w:after="100" w:afterAutospacing="1"/>
        <w:ind w:left="1440"/>
        <w:outlineLvl w:val="0"/>
        <w:rPr>
          <w:rFonts w:ascii="Calibri" w:eastAsiaTheme="majorEastAsia" w:hAnsi="Calibri" w:cstheme="majorBidi"/>
          <w:bCs/>
          <w:sz w:val="24"/>
          <w:szCs w:val="24"/>
        </w:rPr>
      </w:pPr>
      <w:r w:rsidRPr="006B1A97">
        <w:rPr>
          <w:rFonts w:ascii="Calibri" w:eastAsiaTheme="majorEastAsia" w:hAnsi="Calibri" w:cstheme="majorBidi"/>
          <w:bCs/>
          <w:sz w:val="24"/>
          <w:szCs w:val="24"/>
        </w:rPr>
        <w:t xml:space="preserve"> </w:t>
      </w:r>
    </w:p>
    <w:p w:rsidR="00CE24E9" w:rsidRPr="006B1A97" w:rsidRDefault="00CE24E9" w:rsidP="00577626">
      <w:pPr>
        <w:pStyle w:val="Akapitzlist"/>
        <w:keepNext/>
        <w:keepLines/>
        <w:spacing w:before="100" w:beforeAutospacing="1" w:after="100" w:afterAutospacing="1"/>
        <w:ind w:left="1440"/>
        <w:outlineLvl w:val="0"/>
        <w:rPr>
          <w:rFonts w:ascii="Calibri" w:eastAsiaTheme="majorEastAsia" w:hAnsi="Calibri" w:cstheme="majorBidi"/>
          <w:bCs/>
          <w:sz w:val="24"/>
          <w:szCs w:val="24"/>
        </w:rPr>
      </w:pPr>
    </w:p>
    <w:p w:rsidR="00986D90" w:rsidRPr="00CE24E9" w:rsidRDefault="00986D90" w:rsidP="00AB7958">
      <w:pPr>
        <w:pStyle w:val="Akapitzlist"/>
        <w:keepNext/>
        <w:keepLines/>
        <w:numPr>
          <w:ilvl w:val="1"/>
          <w:numId w:val="18"/>
        </w:numPr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bookmarkStart w:id="56" w:name="_Toc433360063"/>
      <w:r w:rsidRPr="00CE24E9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Sprawne i efektywne koordynowanie działań PSZ w regionie</w:t>
      </w:r>
      <w:bookmarkEnd w:id="56"/>
    </w:p>
    <w:p w:rsidR="00986D90" w:rsidRPr="00CE24E9" w:rsidRDefault="00986D90" w:rsidP="00986D90">
      <w:pPr>
        <w:rPr>
          <w:sz w:val="28"/>
          <w:szCs w:val="28"/>
        </w:rPr>
      </w:pPr>
    </w:p>
    <w:p w:rsidR="00577626" w:rsidRPr="006B1A97" w:rsidRDefault="001B6C87" w:rsidP="00577626">
      <w:pPr>
        <w:jc w:val="both"/>
        <w:rPr>
          <w:sz w:val="24"/>
          <w:szCs w:val="24"/>
        </w:rPr>
      </w:pPr>
      <w:r>
        <w:rPr>
          <w:sz w:val="24"/>
          <w:szCs w:val="24"/>
        </w:rPr>
        <w:t>Sprawne i efektywne działanie p</w:t>
      </w:r>
      <w:r w:rsidR="00577626" w:rsidRPr="006B1A97">
        <w:rPr>
          <w:sz w:val="24"/>
          <w:szCs w:val="24"/>
        </w:rPr>
        <w:t xml:space="preserve">ublicznych </w:t>
      </w:r>
      <w:r>
        <w:rPr>
          <w:sz w:val="24"/>
          <w:szCs w:val="24"/>
        </w:rPr>
        <w:t>s</w:t>
      </w:r>
      <w:r w:rsidR="00577626" w:rsidRPr="006B1A97">
        <w:rPr>
          <w:sz w:val="24"/>
          <w:szCs w:val="24"/>
        </w:rPr>
        <w:t xml:space="preserve">łużb </w:t>
      </w:r>
      <w:r>
        <w:rPr>
          <w:sz w:val="24"/>
          <w:szCs w:val="24"/>
        </w:rPr>
        <w:t>z</w:t>
      </w:r>
      <w:r w:rsidR="00577626" w:rsidRPr="006B1A97">
        <w:rPr>
          <w:sz w:val="24"/>
          <w:szCs w:val="24"/>
        </w:rPr>
        <w:t xml:space="preserve">atrudnienia zależy przede wszystkie od jakości usług świadczonych przez pracowników ww. instytucji. Pracownik odpowiednio przygotowany do wypełniania </w:t>
      </w:r>
      <w:r w:rsidR="00A75946" w:rsidRPr="006B1A97">
        <w:rPr>
          <w:sz w:val="24"/>
          <w:szCs w:val="24"/>
        </w:rPr>
        <w:t xml:space="preserve">swoich obowiązków jest wstanie </w:t>
      </w:r>
      <w:r w:rsidR="00577626" w:rsidRPr="006B1A97">
        <w:rPr>
          <w:sz w:val="24"/>
          <w:szCs w:val="24"/>
        </w:rPr>
        <w:t xml:space="preserve">pozyskać trwałe efekty, czyli przyczynić się do zatrudnienia lub innego rodzaju aktywizacji klienta objętego pomocą </w:t>
      </w:r>
      <w:r w:rsidR="00532DE9">
        <w:rPr>
          <w:sz w:val="24"/>
          <w:szCs w:val="24"/>
        </w:rPr>
        <w:t xml:space="preserve">                        </w:t>
      </w:r>
      <w:r w:rsidR="00577626" w:rsidRPr="006B1A97">
        <w:rPr>
          <w:sz w:val="24"/>
          <w:szCs w:val="24"/>
        </w:rPr>
        <w:t>w zakresie świadczonych usług. Do zrealizowania tego zadania konieczne jest ciągłe podnoszenie umiejętności pracowników</w:t>
      </w:r>
      <w:r w:rsidR="006F6455">
        <w:rPr>
          <w:sz w:val="24"/>
          <w:szCs w:val="24"/>
        </w:rPr>
        <w:t>,</w:t>
      </w:r>
      <w:r w:rsidR="00577626" w:rsidRPr="006B1A97">
        <w:rPr>
          <w:sz w:val="24"/>
          <w:szCs w:val="24"/>
        </w:rPr>
        <w:t xml:space="preserve"> co w </w:t>
      </w:r>
      <w:r w:rsidR="00C32B26" w:rsidRPr="006B1A97">
        <w:rPr>
          <w:sz w:val="24"/>
          <w:szCs w:val="24"/>
        </w:rPr>
        <w:t>konsekwencji powinno do</w:t>
      </w:r>
      <w:r w:rsidR="00577626" w:rsidRPr="006B1A97">
        <w:rPr>
          <w:sz w:val="24"/>
          <w:szCs w:val="24"/>
        </w:rPr>
        <w:t>prowadzić do sytua</w:t>
      </w:r>
      <w:r w:rsidR="00C32B26" w:rsidRPr="006B1A97">
        <w:rPr>
          <w:sz w:val="24"/>
          <w:szCs w:val="24"/>
        </w:rPr>
        <w:t>cji, w której powierzone zadania</w:t>
      </w:r>
      <w:r w:rsidR="00577626" w:rsidRPr="006B1A97">
        <w:rPr>
          <w:sz w:val="24"/>
          <w:szCs w:val="24"/>
        </w:rPr>
        <w:t xml:space="preserve"> będą realizowane sprawniej, skuteczniej i w sposób odpowiednio dobrany do potrzeb zgłaszanych przez klienta. </w:t>
      </w:r>
    </w:p>
    <w:p w:rsidR="00577626" w:rsidRPr="006B1A97" w:rsidRDefault="00577626" w:rsidP="00577626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Dodatkowo nale</w:t>
      </w:r>
      <w:r w:rsidR="001B6C87">
        <w:rPr>
          <w:sz w:val="24"/>
          <w:szCs w:val="24"/>
        </w:rPr>
        <w:t>ży dążyć</w:t>
      </w:r>
      <w:r w:rsidR="00C32B26" w:rsidRPr="006B1A97">
        <w:rPr>
          <w:sz w:val="24"/>
          <w:szCs w:val="24"/>
        </w:rPr>
        <w:t xml:space="preserve"> do tego</w:t>
      </w:r>
      <w:r w:rsidR="001B6C87">
        <w:rPr>
          <w:sz w:val="24"/>
          <w:szCs w:val="24"/>
        </w:rPr>
        <w:t>,</w:t>
      </w:r>
      <w:r w:rsidR="00C32B26" w:rsidRPr="006B1A97">
        <w:rPr>
          <w:sz w:val="24"/>
          <w:szCs w:val="24"/>
        </w:rPr>
        <w:t xml:space="preserve"> aby informacje</w:t>
      </w:r>
      <w:r w:rsidRPr="006B1A97">
        <w:rPr>
          <w:sz w:val="24"/>
          <w:szCs w:val="24"/>
        </w:rPr>
        <w:t xml:space="preserve"> posiadane przez publiczne służby zatrudnienia m.in o zapotrzebowaniu pracodawców na kwalifikacje</w:t>
      </w:r>
      <w:r w:rsidR="006F6455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zmian popytu na poszczególne zawody</w:t>
      </w:r>
      <w:r w:rsidR="008528A5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i specjalizacje były wystarczające. Bowiem odpowiednie ocenione wymagania konkretnych pracodawców w czasie procesu dopasowywania kwalifikacji osób poszukiwanych do specyficznych wymagań miejsca pracy jest warunkiem niezbędnym powodzenia tego działania. W związku z tym</w:t>
      </w:r>
      <w:r w:rsidR="006F6455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rozwijanie i doskonaleni</w:t>
      </w:r>
      <w:r w:rsidR="006F6455">
        <w:rPr>
          <w:sz w:val="24"/>
          <w:szCs w:val="24"/>
        </w:rPr>
        <w:t>e</w:t>
      </w:r>
      <w:r w:rsidRPr="006B1A97">
        <w:rPr>
          <w:sz w:val="24"/>
          <w:szCs w:val="24"/>
        </w:rPr>
        <w:t xml:space="preserve"> system</w:t>
      </w:r>
      <w:r w:rsidR="006F6455">
        <w:rPr>
          <w:sz w:val="24"/>
          <w:szCs w:val="24"/>
        </w:rPr>
        <w:t>u gromadzenia danych pozwoli na</w:t>
      </w:r>
      <w:r w:rsidRPr="006B1A97">
        <w:rPr>
          <w:sz w:val="24"/>
          <w:szCs w:val="24"/>
        </w:rPr>
        <w:t xml:space="preserve">: określenie kierunku szkoleń bezrobotnych, usprawnienie poradnictwa zawodowego, ułatwienie realizacji programów specjalnych dla aktywizacji osób długotrwale bezrobotnych.  </w:t>
      </w:r>
    </w:p>
    <w:p w:rsidR="00A75946" w:rsidRPr="006B1A97" w:rsidRDefault="00577626" w:rsidP="00577626">
      <w:pPr>
        <w:rPr>
          <w:sz w:val="24"/>
          <w:szCs w:val="24"/>
        </w:rPr>
      </w:pPr>
      <w:r w:rsidRPr="006B1A97">
        <w:rPr>
          <w:b/>
          <w:sz w:val="24"/>
          <w:szCs w:val="24"/>
        </w:rPr>
        <w:t>Adresaci działania:</w:t>
      </w:r>
      <w:r w:rsidR="00A75946" w:rsidRPr="006B1A97">
        <w:rPr>
          <w:sz w:val="24"/>
          <w:szCs w:val="24"/>
        </w:rPr>
        <w:t xml:space="preserve"> pracownicy publicznych służb zatrudnienia</w:t>
      </w:r>
      <w:r w:rsidR="006F6455">
        <w:rPr>
          <w:sz w:val="24"/>
          <w:szCs w:val="24"/>
        </w:rPr>
        <w:t>.</w:t>
      </w:r>
    </w:p>
    <w:p w:rsidR="00CE24E9" w:rsidRDefault="00CE24E9" w:rsidP="00577626">
      <w:pPr>
        <w:rPr>
          <w:b/>
          <w:sz w:val="24"/>
          <w:szCs w:val="24"/>
        </w:rPr>
      </w:pPr>
    </w:p>
    <w:p w:rsidR="00010F70" w:rsidRDefault="00010F70" w:rsidP="00577626">
      <w:pPr>
        <w:rPr>
          <w:b/>
          <w:sz w:val="24"/>
          <w:szCs w:val="24"/>
        </w:rPr>
      </w:pPr>
    </w:p>
    <w:p w:rsidR="005A668E" w:rsidRPr="006B1A97" w:rsidRDefault="00577626" w:rsidP="00577626">
      <w:pPr>
        <w:rPr>
          <w:b/>
          <w:sz w:val="24"/>
          <w:szCs w:val="24"/>
        </w:rPr>
      </w:pPr>
      <w:r w:rsidRPr="006B1A97">
        <w:rPr>
          <w:b/>
          <w:sz w:val="24"/>
          <w:szCs w:val="24"/>
        </w:rPr>
        <w:lastRenderedPageBreak/>
        <w:t>Planowane działania:</w:t>
      </w:r>
    </w:p>
    <w:p w:rsidR="005A668E" w:rsidRPr="006B1A97" w:rsidRDefault="005A668E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sprawne realizowanie zadań wynikających z </w:t>
      </w:r>
      <w:r w:rsidR="00980309" w:rsidRPr="006B1A97">
        <w:rPr>
          <w:sz w:val="24"/>
          <w:szCs w:val="24"/>
        </w:rPr>
        <w:t>obowiązującego</w:t>
      </w:r>
      <w:r w:rsidRPr="006B1A97">
        <w:rPr>
          <w:sz w:val="24"/>
          <w:szCs w:val="24"/>
        </w:rPr>
        <w:t xml:space="preserve"> prawa i dokumentów programowych Unii Europejskiej</w:t>
      </w:r>
      <w:r w:rsidR="00A75946" w:rsidRPr="006B1A97">
        <w:rPr>
          <w:sz w:val="24"/>
          <w:szCs w:val="24"/>
        </w:rPr>
        <w:t>;</w:t>
      </w:r>
      <w:r w:rsidRPr="006B1A97">
        <w:rPr>
          <w:sz w:val="24"/>
          <w:szCs w:val="24"/>
        </w:rPr>
        <w:t xml:space="preserve"> </w:t>
      </w:r>
    </w:p>
    <w:p w:rsidR="005A668E" w:rsidRPr="006B1A97" w:rsidRDefault="005A668E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dążenie do odpowiednio wysokiego poziomu efektów podejmowanych działań, w tym programów rynku pracy</w:t>
      </w:r>
      <w:r w:rsidR="00A75946" w:rsidRPr="006B1A97">
        <w:rPr>
          <w:sz w:val="24"/>
          <w:szCs w:val="24"/>
        </w:rPr>
        <w:t>;</w:t>
      </w:r>
    </w:p>
    <w:p w:rsidR="005A668E" w:rsidRPr="006B1A97" w:rsidRDefault="005A668E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stałe monitorowanie i prowadzenie badań satysfakcji klientów publicznych służb zatrudnienia;</w:t>
      </w:r>
    </w:p>
    <w:p w:rsidR="00577626" w:rsidRPr="006B1A97" w:rsidRDefault="00577626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uruchamianie projektów doskonalenia kompetencji</w:t>
      </w:r>
      <w:r w:rsidR="005A668E" w:rsidRPr="006B1A97">
        <w:rPr>
          <w:sz w:val="24"/>
          <w:szCs w:val="24"/>
        </w:rPr>
        <w:t xml:space="preserve"> pracowników publicznych służb zatrudnienia</w:t>
      </w:r>
      <w:r w:rsidR="00A75946" w:rsidRPr="006B1A97">
        <w:rPr>
          <w:sz w:val="24"/>
          <w:szCs w:val="24"/>
        </w:rPr>
        <w:t xml:space="preserve">, </w:t>
      </w:r>
      <w:r w:rsidR="001B6C87">
        <w:rPr>
          <w:sz w:val="24"/>
          <w:szCs w:val="24"/>
        </w:rPr>
        <w:t xml:space="preserve"> </w:t>
      </w:r>
      <w:r w:rsidR="00A75946" w:rsidRPr="006B1A97">
        <w:rPr>
          <w:sz w:val="24"/>
          <w:szCs w:val="24"/>
        </w:rPr>
        <w:t>metod i sposobów realizacji</w:t>
      </w:r>
      <w:r w:rsidR="005A668E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 standardów usług rynku pracy;</w:t>
      </w:r>
    </w:p>
    <w:p w:rsidR="00577626" w:rsidRPr="006B1A97" w:rsidRDefault="00577626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zwiększanie liczby pracowników na kluczowych stanowiskach w publicznych służbach zatrudnienia;</w:t>
      </w:r>
    </w:p>
    <w:p w:rsidR="00577626" w:rsidRPr="006B1A97" w:rsidRDefault="00577626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doskonalenie kadry instytucji rynku pracy;</w:t>
      </w:r>
    </w:p>
    <w:p w:rsidR="00577626" w:rsidRPr="00A05462" w:rsidRDefault="00577626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A05462">
        <w:rPr>
          <w:sz w:val="24"/>
          <w:szCs w:val="24"/>
        </w:rPr>
        <w:t>rozwijanie współpracy i partnerstwa publ</w:t>
      </w:r>
      <w:r w:rsidR="00A00079">
        <w:rPr>
          <w:sz w:val="24"/>
          <w:szCs w:val="24"/>
        </w:rPr>
        <w:t>icznych i nie</w:t>
      </w:r>
      <w:r w:rsidRPr="00A05462">
        <w:rPr>
          <w:sz w:val="24"/>
          <w:szCs w:val="24"/>
        </w:rPr>
        <w:t>publicznych</w:t>
      </w:r>
      <w:r w:rsidR="00E97622">
        <w:rPr>
          <w:sz w:val="24"/>
          <w:szCs w:val="24"/>
        </w:rPr>
        <w:t xml:space="preserve"> służb</w:t>
      </w:r>
      <w:r w:rsidRPr="00A05462">
        <w:rPr>
          <w:sz w:val="24"/>
          <w:szCs w:val="24"/>
        </w:rPr>
        <w:t xml:space="preserve"> instytucji rynku pracy oraz podmiotów dz</w:t>
      </w:r>
      <w:r w:rsidR="005C56D1" w:rsidRPr="00A05462">
        <w:rPr>
          <w:sz w:val="24"/>
          <w:szCs w:val="24"/>
        </w:rPr>
        <w:t>iałających na rzecz rynku pracy;</w:t>
      </w:r>
    </w:p>
    <w:p w:rsidR="005C56D1" w:rsidRPr="006B1A97" w:rsidRDefault="005C56D1" w:rsidP="005939D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sz w:val="24"/>
          <w:szCs w:val="24"/>
        </w:rPr>
      </w:pPr>
      <w:r w:rsidRPr="006B1A97">
        <w:rPr>
          <w:sz w:val="24"/>
          <w:szCs w:val="24"/>
        </w:rPr>
        <w:t>współpraca z ministrem</w:t>
      </w:r>
      <w:r w:rsidR="00AD3EE7">
        <w:rPr>
          <w:sz w:val="24"/>
          <w:szCs w:val="24"/>
        </w:rPr>
        <w:t xml:space="preserve"> właściwym do spraw pracy oraz </w:t>
      </w:r>
      <w:r w:rsidR="00AD3EE7" w:rsidRPr="006B1A97">
        <w:rPr>
          <w:sz w:val="24"/>
          <w:szCs w:val="24"/>
        </w:rPr>
        <w:t xml:space="preserve">urzędem </w:t>
      </w:r>
      <w:r w:rsidRPr="006B1A97">
        <w:rPr>
          <w:sz w:val="24"/>
          <w:szCs w:val="24"/>
        </w:rPr>
        <w:t>wojewódzki</w:t>
      </w:r>
      <w:r w:rsidR="00AD3EE7">
        <w:rPr>
          <w:sz w:val="24"/>
          <w:szCs w:val="24"/>
        </w:rPr>
        <w:t>m</w:t>
      </w:r>
      <w:r w:rsidRPr="006B1A97">
        <w:rPr>
          <w:sz w:val="24"/>
          <w:szCs w:val="24"/>
        </w:rPr>
        <w:t xml:space="preserve"> </w:t>
      </w:r>
      <w:r w:rsidR="00532DE9">
        <w:rPr>
          <w:sz w:val="24"/>
          <w:szCs w:val="24"/>
        </w:rPr>
        <w:t xml:space="preserve">                         </w:t>
      </w:r>
      <w:r w:rsidRPr="006B1A97">
        <w:rPr>
          <w:sz w:val="24"/>
          <w:szCs w:val="24"/>
        </w:rPr>
        <w:t xml:space="preserve">w zakresie realizacji zadań wynikających z ustawy o promocji zatrudnienia </w:t>
      </w:r>
      <w:r w:rsidR="00532DE9">
        <w:rPr>
          <w:sz w:val="24"/>
          <w:szCs w:val="24"/>
        </w:rPr>
        <w:t xml:space="preserve">                                     </w:t>
      </w:r>
      <w:r w:rsidRPr="006B1A97">
        <w:rPr>
          <w:sz w:val="24"/>
          <w:szCs w:val="24"/>
        </w:rPr>
        <w:t>i instytucjach rynku pracy.</w:t>
      </w:r>
    </w:p>
    <w:p w:rsidR="00577626" w:rsidRPr="006B1A97" w:rsidRDefault="00577626" w:rsidP="00577626">
      <w:pPr>
        <w:rPr>
          <w:sz w:val="24"/>
          <w:szCs w:val="24"/>
        </w:rPr>
      </w:pPr>
    </w:p>
    <w:p w:rsidR="00184478" w:rsidRPr="00CE24E9" w:rsidRDefault="00CF63D4" w:rsidP="00AB7958">
      <w:pPr>
        <w:pStyle w:val="Nagwek1"/>
        <w:numPr>
          <w:ilvl w:val="0"/>
          <w:numId w:val="20"/>
        </w:numPr>
        <w:ind w:left="709" w:hanging="709"/>
        <w:rPr>
          <w:rFonts w:ascii="Calibri" w:hAnsi="Calibri" w:cs="Calibri"/>
          <w:sz w:val="32"/>
          <w:szCs w:val="32"/>
        </w:rPr>
      </w:pPr>
      <w:bookmarkStart w:id="57" w:name="_Toc433360064"/>
      <w:r w:rsidRPr="00CE24E9">
        <w:rPr>
          <w:sz w:val="32"/>
          <w:szCs w:val="32"/>
        </w:rPr>
        <w:t xml:space="preserve">Priorytet II </w:t>
      </w:r>
      <w:r w:rsidR="00184478" w:rsidRPr="00CE24E9">
        <w:rPr>
          <w:sz w:val="32"/>
          <w:szCs w:val="32"/>
        </w:rPr>
        <w:t xml:space="preserve"> - </w:t>
      </w:r>
      <w:r w:rsidRPr="00CE24E9">
        <w:rPr>
          <w:rFonts w:ascii="Calibri" w:hAnsi="Calibri" w:cs="Calibri"/>
          <w:sz w:val="32"/>
          <w:szCs w:val="32"/>
        </w:rPr>
        <w:t>Wzrost poziomu jakości kształcenia</w:t>
      </w:r>
      <w:bookmarkEnd w:id="57"/>
      <w:r w:rsidRPr="00CE24E9">
        <w:rPr>
          <w:rFonts w:ascii="Calibri" w:hAnsi="Calibri" w:cs="Calibri"/>
          <w:sz w:val="32"/>
          <w:szCs w:val="32"/>
        </w:rPr>
        <w:t xml:space="preserve">   </w:t>
      </w:r>
    </w:p>
    <w:p w:rsidR="00F72E81" w:rsidRPr="00CE24E9" w:rsidRDefault="00CF63D4" w:rsidP="00F72E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CE24E9">
        <w:rPr>
          <w:rFonts w:ascii="Calibri" w:hAnsi="Calibri" w:cs="Calibri"/>
          <w:sz w:val="32"/>
          <w:szCs w:val="32"/>
        </w:rPr>
        <w:t xml:space="preserve"> </w:t>
      </w:r>
    </w:p>
    <w:p w:rsidR="00F72E81" w:rsidRPr="006B1A97" w:rsidRDefault="00E35B3C" w:rsidP="006619A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Mieszkańcy w</w:t>
      </w:r>
      <w:r w:rsidR="00F72E81" w:rsidRPr="006B1A97">
        <w:rPr>
          <w:rFonts w:eastAsia="Times New Roman" w:cstheme="minorHAnsi"/>
          <w:sz w:val="24"/>
          <w:szCs w:val="24"/>
        </w:rPr>
        <w:t>ojewództw</w:t>
      </w:r>
      <w:r w:rsidRPr="006B1A97">
        <w:rPr>
          <w:rFonts w:eastAsia="Times New Roman" w:cstheme="minorHAnsi"/>
          <w:sz w:val="24"/>
          <w:szCs w:val="24"/>
        </w:rPr>
        <w:t>a</w:t>
      </w:r>
      <w:r w:rsidR="00F72E81" w:rsidRPr="006B1A97">
        <w:rPr>
          <w:rFonts w:eastAsia="Times New Roman" w:cstheme="minorHAnsi"/>
          <w:sz w:val="24"/>
          <w:szCs w:val="24"/>
        </w:rPr>
        <w:t xml:space="preserve"> warmińsko-mazurskie</w:t>
      </w:r>
      <w:r w:rsidRPr="006B1A97">
        <w:rPr>
          <w:rFonts w:eastAsia="Times New Roman" w:cstheme="minorHAnsi"/>
          <w:sz w:val="24"/>
          <w:szCs w:val="24"/>
        </w:rPr>
        <w:t>go należą do najsłabiej wykształconych</w:t>
      </w:r>
      <w:r w:rsidR="004770C7">
        <w:rPr>
          <w:rFonts w:eastAsia="Times New Roman" w:cstheme="minorHAnsi"/>
          <w:sz w:val="24"/>
          <w:szCs w:val="24"/>
        </w:rPr>
        <w:br/>
        <w:t xml:space="preserve">w </w:t>
      </w:r>
      <w:r w:rsidRPr="006B1A97">
        <w:rPr>
          <w:rFonts w:eastAsia="Times New Roman" w:cstheme="minorHAnsi"/>
          <w:sz w:val="24"/>
          <w:szCs w:val="24"/>
        </w:rPr>
        <w:t>kraju. S</w:t>
      </w:r>
      <w:r w:rsidR="00F72E81" w:rsidRPr="006B1A97">
        <w:rPr>
          <w:rFonts w:eastAsia="Times New Roman" w:cstheme="minorHAnsi"/>
          <w:sz w:val="24"/>
          <w:szCs w:val="24"/>
        </w:rPr>
        <w:t xml:space="preserve">kłania </w:t>
      </w:r>
      <w:r w:rsidR="0044780E" w:rsidRPr="006B1A97">
        <w:rPr>
          <w:rFonts w:eastAsia="Times New Roman" w:cstheme="minorHAnsi"/>
          <w:sz w:val="24"/>
          <w:szCs w:val="24"/>
        </w:rPr>
        <w:t xml:space="preserve">to </w:t>
      </w:r>
      <w:r w:rsidR="00F72E81" w:rsidRPr="006B1A97">
        <w:rPr>
          <w:rFonts w:eastAsia="Times New Roman" w:cstheme="minorHAnsi"/>
          <w:sz w:val="24"/>
          <w:szCs w:val="24"/>
        </w:rPr>
        <w:t>do poszukiwania rozwi</w:t>
      </w:r>
      <w:r w:rsidR="00F72E81" w:rsidRPr="006B1A97">
        <w:rPr>
          <w:rFonts w:eastAsia="TTE179FED0t00" w:cstheme="minorHAnsi"/>
          <w:sz w:val="24"/>
          <w:szCs w:val="24"/>
        </w:rPr>
        <w:t>ą</w:t>
      </w:r>
      <w:r w:rsidR="00F72E81" w:rsidRPr="006B1A97">
        <w:rPr>
          <w:rFonts w:eastAsia="Times New Roman" w:cstheme="minorHAnsi"/>
          <w:sz w:val="24"/>
          <w:szCs w:val="24"/>
        </w:rPr>
        <w:t>za</w:t>
      </w:r>
      <w:r w:rsidR="00F72E81" w:rsidRPr="006B1A97">
        <w:rPr>
          <w:rFonts w:eastAsia="TTE179FED0t00" w:cstheme="minorHAnsi"/>
          <w:sz w:val="24"/>
          <w:szCs w:val="24"/>
        </w:rPr>
        <w:t xml:space="preserve">ń </w:t>
      </w:r>
      <w:r w:rsidR="00F72E81" w:rsidRPr="006B1A97">
        <w:rPr>
          <w:rFonts w:eastAsia="Times New Roman" w:cstheme="minorHAnsi"/>
          <w:sz w:val="24"/>
          <w:szCs w:val="24"/>
        </w:rPr>
        <w:t>w kierunku zapewnienia</w:t>
      </w:r>
      <w:r w:rsidRPr="006B1A97">
        <w:rPr>
          <w:rFonts w:eastAsia="Times New Roman" w:cstheme="minorHAnsi"/>
          <w:sz w:val="24"/>
          <w:szCs w:val="24"/>
        </w:rPr>
        <w:t xml:space="preserve"> </w:t>
      </w:r>
      <w:r w:rsidR="00F72E81" w:rsidRPr="006B1A97">
        <w:rPr>
          <w:rFonts w:eastAsia="Times New Roman" w:cstheme="minorHAnsi"/>
          <w:sz w:val="24"/>
          <w:szCs w:val="24"/>
        </w:rPr>
        <w:t>wysokokwalifikowanych kadr, które byłyby w stanie wnie</w:t>
      </w:r>
      <w:r w:rsidR="00F72E81" w:rsidRPr="006B1A97">
        <w:rPr>
          <w:rFonts w:eastAsia="TTE179FED0t00" w:cstheme="minorHAnsi"/>
          <w:sz w:val="24"/>
          <w:szCs w:val="24"/>
        </w:rPr>
        <w:t xml:space="preserve">ść </w:t>
      </w:r>
      <w:r w:rsidR="00F72E81" w:rsidRPr="006B1A97">
        <w:rPr>
          <w:rFonts w:eastAsia="Times New Roman" w:cstheme="minorHAnsi"/>
          <w:sz w:val="24"/>
          <w:szCs w:val="24"/>
        </w:rPr>
        <w:t>swój wkład w rozwój</w:t>
      </w:r>
      <w:r w:rsidRPr="006B1A97">
        <w:rPr>
          <w:rFonts w:eastAsia="Times New Roman" w:cstheme="minorHAnsi"/>
          <w:sz w:val="24"/>
          <w:szCs w:val="24"/>
        </w:rPr>
        <w:t xml:space="preserve"> </w:t>
      </w:r>
      <w:r w:rsidR="00F72E81" w:rsidRPr="006B1A97">
        <w:rPr>
          <w:rFonts w:eastAsia="Times New Roman" w:cstheme="minorHAnsi"/>
          <w:sz w:val="24"/>
          <w:szCs w:val="24"/>
        </w:rPr>
        <w:t>gospodarki</w:t>
      </w:r>
      <w:r w:rsidR="00AC4ED4" w:rsidRPr="006B1A97">
        <w:rPr>
          <w:rFonts w:eastAsia="Times New Roman" w:cstheme="minorHAnsi"/>
          <w:sz w:val="24"/>
          <w:szCs w:val="24"/>
        </w:rPr>
        <w:t xml:space="preserve"> województwa</w:t>
      </w:r>
      <w:r w:rsidR="00F72E81" w:rsidRPr="006B1A97">
        <w:rPr>
          <w:rFonts w:eastAsia="Times New Roman" w:cstheme="minorHAnsi"/>
          <w:sz w:val="24"/>
          <w:szCs w:val="24"/>
        </w:rPr>
        <w:t>. Pomimo pozytywnych trendów przejawiaj</w:t>
      </w:r>
      <w:r w:rsidR="00F72E81" w:rsidRPr="006B1A97">
        <w:rPr>
          <w:rFonts w:eastAsia="TTE179FED0t00" w:cstheme="minorHAnsi"/>
          <w:sz w:val="24"/>
          <w:szCs w:val="24"/>
        </w:rPr>
        <w:t>ą</w:t>
      </w:r>
      <w:r w:rsidR="00F72E81" w:rsidRPr="006B1A97">
        <w:rPr>
          <w:rFonts w:eastAsia="Times New Roman" w:cstheme="minorHAnsi"/>
          <w:sz w:val="24"/>
          <w:szCs w:val="24"/>
        </w:rPr>
        <w:t>cych si</w:t>
      </w:r>
      <w:r w:rsidR="00F72E81" w:rsidRPr="006B1A97">
        <w:rPr>
          <w:rFonts w:eastAsia="TTE179FED0t00" w:cstheme="minorHAnsi"/>
          <w:sz w:val="24"/>
          <w:szCs w:val="24"/>
        </w:rPr>
        <w:t xml:space="preserve">ę </w:t>
      </w:r>
      <w:r w:rsidR="00F72E81" w:rsidRPr="006B1A97">
        <w:rPr>
          <w:rFonts w:eastAsia="Times New Roman" w:cstheme="minorHAnsi"/>
          <w:sz w:val="24"/>
          <w:szCs w:val="24"/>
        </w:rPr>
        <w:t>we wzro</w:t>
      </w:r>
      <w:r w:rsidR="00F72E81" w:rsidRPr="006B1A97">
        <w:rPr>
          <w:rFonts w:eastAsia="TTE179FED0t00" w:cstheme="minorHAnsi"/>
          <w:sz w:val="24"/>
          <w:szCs w:val="24"/>
        </w:rPr>
        <w:t>ś</w:t>
      </w:r>
      <w:r w:rsidR="00F72E81" w:rsidRPr="006B1A97">
        <w:rPr>
          <w:rFonts w:eastAsia="Times New Roman" w:cstheme="minorHAnsi"/>
          <w:sz w:val="24"/>
          <w:szCs w:val="24"/>
        </w:rPr>
        <w:t>cie aspiracji  edukacyjnych ludno</w:t>
      </w:r>
      <w:r w:rsidR="00F72E81" w:rsidRPr="006B1A97">
        <w:rPr>
          <w:rFonts w:eastAsia="TTE179FED0t00" w:cstheme="minorHAnsi"/>
          <w:sz w:val="24"/>
          <w:szCs w:val="24"/>
        </w:rPr>
        <w:t>ś</w:t>
      </w:r>
      <w:r w:rsidR="00F72E81" w:rsidRPr="006B1A97">
        <w:rPr>
          <w:rFonts w:eastAsia="Times New Roman" w:cstheme="minorHAnsi"/>
          <w:sz w:val="24"/>
          <w:szCs w:val="24"/>
        </w:rPr>
        <w:t>ci</w:t>
      </w:r>
      <w:r w:rsidR="00223FEB">
        <w:rPr>
          <w:rFonts w:eastAsia="Times New Roman" w:cstheme="minorHAnsi"/>
          <w:sz w:val="24"/>
          <w:szCs w:val="24"/>
        </w:rPr>
        <w:t>,</w:t>
      </w:r>
      <w:r w:rsidR="00F72E81" w:rsidRPr="006B1A97">
        <w:rPr>
          <w:rFonts w:eastAsia="Times New Roman" w:cstheme="minorHAnsi"/>
          <w:sz w:val="24"/>
          <w:szCs w:val="24"/>
        </w:rPr>
        <w:t xml:space="preserve"> pozostaje wiele do zrobienia</w:t>
      </w:r>
      <w:r w:rsidR="00223FEB">
        <w:rPr>
          <w:rFonts w:eastAsia="Times New Roman" w:cstheme="minorHAnsi"/>
          <w:sz w:val="24"/>
          <w:szCs w:val="24"/>
        </w:rPr>
        <w:t>,</w:t>
      </w:r>
      <w:r w:rsidR="00F72E81" w:rsidRPr="006B1A97">
        <w:rPr>
          <w:rFonts w:eastAsia="Times New Roman" w:cstheme="minorHAnsi"/>
          <w:sz w:val="24"/>
          <w:szCs w:val="24"/>
        </w:rPr>
        <w:t xml:space="preserve"> w celu dostosowania struktury jej </w:t>
      </w:r>
      <w:r w:rsidR="00C554B8">
        <w:rPr>
          <w:rFonts w:eastAsia="Times New Roman" w:cstheme="minorHAnsi"/>
          <w:sz w:val="24"/>
          <w:szCs w:val="24"/>
        </w:rPr>
        <w:t xml:space="preserve">poziomu </w:t>
      </w:r>
      <w:r w:rsidR="00F72E81" w:rsidRPr="006B1A97">
        <w:rPr>
          <w:rFonts w:eastAsia="Times New Roman" w:cstheme="minorHAnsi"/>
          <w:sz w:val="24"/>
          <w:szCs w:val="24"/>
        </w:rPr>
        <w:t xml:space="preserve">wykształcenia do potrzeb </w:t>
      </w:r>
      <w:r w:rsidR="0044780E" w:rsidRPr="006B1A97">
        <w:rPr>
          <w:rFonts w:eastAsia="Times New Roman" w:cstheme="minorHAnsi"/>
          <w:sz w:val="24"/>
          <w:szCs w:val="24"/>
        </w:rPr>
        <w:t xml:space="preserve">gospodarki </w:t>
      </w:r>
      <w:r w:rsidR="00223FEB">
        <w:rPr>
          <w:rFonts w:eastAsia="Times New Roman" w:cstheme="minorHAnsi"/>
          <w:sz w:val="24"/>
          <w:szCs w:val="24"/>
        </w:rPr>
        <w:t>regionu</w:t>
      </w:r>
      <w:r w:rsidR="008528A5" w:rsidRPr="006B1A97">
        <w:rPr>
          <w:rFonts w:eastAsia="Times New Roman" w:cstheme="minorHAnsi"/>
          <w:sz w:val="24"/>
          <w:szCs w:val="24"/>
        </w:rPr>
        <w:t xml:space="preserve"> </w:t>
      </w:r>
      <w:r w:rsidR="00F72E81" w:rsidRPr="006B1A97">
        <w:rPr>
          <w:rFonts w:eastAsia="Times New Roman" w:cstheme="minorHAnsi"/>
          <w:sz w:val="24"/>
          <w:szCs w:val="24"/>
        </w:rPr>
        <w:t>i podniesienia jako</w:t>
      </w:r>
      <w:r w:rsidR="00F72E81" w:rsidRPr="006B1A97">
        <w:rPr>
          <w:rFonts w:eastAsia="TTE179FED0t00" w:cstheme="minorHAnsi"/>
          <w:sz w:val="24"/>
          <w:szCs w:val="24"/>
        </w:rPr>
        <w:t>ś</w:t>
      </w:r>
      <w:r w:rsidR="00F72E81" w:rsidRPr="006B1A97">
        <w:rPr>
          <w:rFonts w:eastAsia="Times New Roman" w:cstheme="minorHAnsi"/>
          <w:sz w:val="24"/>
          <w:szCs w:val="24"/>
        </w:rPr>
        <w:t>ci kształcenia.</w:t>
      </w:r>
    </w:p>
    <w:p w:rsidR="00F72E81" w:rsidRPr="006B1A97" w:rsidRDefault="0044780E" w:rsidP="00632E66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Realizacja</w:t>
      </w:r>
      <w:r w:rsidR="00E35B3C" w:rsidRPr="006B1A97">
        <w:rPr>
          <w:rFonts w:cstheme="minorHAnsi"/>
          <w:sz w:val="24"/>
          <w:szCs w:val="24"/>
        </w:rPr>
        <w:t xml:space="preserve"> </w:t>
      </w:r>
      <w:r w:rsidR="006619A5" w:rsidRPr="006B1A97">
        <w:rPr>
          <w:rFonts w:cstheme="minorHAnsi"/>
          <w:sz w:val="24"/>
          <w:szCs w:val="24"/>
        </w:rPr>
        <w:t xml:space="preserve">tego celu jest warunkiem niezbędnym do osiągnięcia pozytywnych efektów we wszystkich </w:t>
      </w:r>
      <w:r w:rsidR="00341690" w:rsidRPr="006B1A97">
        <w:rPr>
          <w:rFonts w:cstheme="minorHAnsi"/>
          <w:sz w:val="24"/>
          <w:szCs w:val="24"/>
        </w:rPr>
        <w:t xml:space="preserve">obszarach, </w:t>
      </w:r>
      <w:r w:rsidR="006619A5" w:rsidRPr="006B1A97">
        <w:rPr>
          <w:rFonts w:cstheme="minorHAnsi"/>
          <w:sz w:val="24"/>
          <w:szCs w:val="24"/>
        </w:rPr>
        <w:t>wskazanych na etapie wyzn</w:t>
      </w:r>
      <w:r w:rsidR="00223FEB">
        <w:rPr>
          <w:rFonts w:cstheme="minorHAnsi"/>
          <w:sz w:val="24"/>
          <w:szCs w:val="24"/>
        </w:rPr>
        <w:t>aczania priorytetowych działań.</w:t>
      </w:r>
      <w:r w:rsidR="00E35B3C" w:rsidRPr="006B1A97">
        <w:rPr>
          <w:rFonts w:cstheme="minorHAnsi"/>
          <w:sz w:val="24"/>
          <w:szCs w:val="24"/>
        </w:rPr>
        <w:t xml:space="preserve"> </w:t>
      </w:r>
      <w:r w:rsidR="00382D1B" w:rsidRPr="006B1A97">
        <w:rPr>
          <w:rFonts w:cstheme="minorHAnsi"/>
          <w:sz w:val="24"/>
          <w:szCs w:val="24"/>
        </w:rPr>
        <w:t>Dzięki i</w:t>
      </w:r>
      <w:r w:rsidR="006619A5" w:rsidRPr="006B1A97">
        <w:rPr>
          <w:rFonts w:cstheme="minorHAnsi"/>
          <w:sz w:val="24"/>
          <w:szCs w:val="24"/>
        </w:rPr>
        <w:t>nwest</w:t>
      </w:r>
      <w:r w:rsidR="00382D1B" w:rsidRPr="006B1A97">
        <w:rPr>
          <w:rFonts w:cstheme="minorHAnsi"/>
          <w:sz w:val="24"/>
          <w:szCs w:val="24"/>
        </w:rPr>
        <w:t>ycjom</w:t>
      </w:r>
      <w:r w:rsidR="006619A5" w:rsidRPr="006B1A97">
        <w:rPr>
          <w:rFonts w:cstheme="minorHAnsi"/>
          <w:sz w:val="24"/>
          <w:szCs w:val="24"/>
        </w:rPr>
        <w:t xml:space="preserve"> w kapitał ludzki rozw</w:t>
      </w:r>
      <w:r w:rsidR="00382D1B" w:rsidRPr="006B1A97">
        <w:rPr>
          <w:rFonts w:cstheme="minorHAnsi"/>
          <w:sz w:val="24"/>
          <w:szCs w:val="24"/>
        </w:rPr>
        <w:t>ija się</w:t>
      </w:r>
      <w:r w:rsidR="006619A5" w:rsidRPr="006B1A97">
        <w:rPr>
          <w:rFonts w:cstheme="minorHAnsi"/>
          <w:sz w:val="24"/>
          <w:szCs w:val="24"/>
        </w:rPr>
        <w:t xml:space="preserve"> konkurencyjn</w:t>
      </w:r>
      <w:r w:rsidR="00382D1B" w:rsidRPr="006B1A97">
        <w:rPr>
          <w:rFonts w:cstheme="minorHAnsi"/>
          <w:sz w:val="24"/>
          <w:szCs w:val="24"/>
        </w:rPr>
        <w:t xml:space="preserve">a </w:t>
      </w:r>
      <w:r w:rsidR="006619A5" w:rsidRPr="006B1A97">
        <w:rPr>
          <w:rFonts w:cstheme="minorHAnsi"/>
          <w:sz w:val="24"/>
          <w:szCs w:val="24"/>
        </w:rPr>
        <w:t>gospodark</w:t>
      </w:r>
      <w:r w:rsidR="00382D1B" w:rsidRPr="006B1A97">
        <w:rPr>
          <w:rFonts w:cstheme="minorHAnsi"/>
          <w:sz w:val="24"/>
          <w:szCs w:val="24"/>
        </w:rPr>
        <w:t>a</w:t>
      </w:r>
      <w:r w:rsidR="006619A5" w:rsidRPr="006B1A97">
        <w:rPr>
          <w:rFonts w:cstheme="minorHAnsi"/>
          <w:sz w:val="24"/>
          <w:szCs w:val="24"/>
        </w:rPr>
        <w:t xml:space="preserve"> opartej na wiedzy. </w:t>
      </w:r>
      <w:r w:rsidR="00341690" w:rsidRPr="006B1A97">
        <w:rPr>
          <w:rFonts w:cstheme="minorHAnsi"/>
          <w:sz w:val="24"/>
          <w:szCs w:val="24"/>
        </w:rPr>
        <w:t>E</w:t>
      </w:r>
      <w:r w:rsidR="006619A5" w:rsidRPr="006B1A97">
        <w:rPr>
          <w:rFonts w:cstheme="minorHAnsi"/>
          <w:sz w:val="24"/>
          <w:szCs w:val="24"/>
        </w:rPr>
        <w:t xml:space="preserve">fektem </w:t>
      </w:r>
      <w:r w:rsidR="00341690" w:rsidRPr="006B1A97">
        <w:rPr>
          <w:rFonts w:cstheme="minorHAnsi"/>
          <w:sz w:val="24"/>
          <w:szCs w:val="24"/>
        </w:rPr>
        <w:t xml:space="preserve">tych działań </w:t>
      </w:r>
      <w:r w:rsidR="006619A5" w:rsidRPr="006B1A97">
        <w:rPr>
          <w:rFonts w:cstheme="minorHAnsi"/>
          <w:sz w:val="24"/>
          <w:szCs w:val="24"/>
        </w:rPr>
        <w:t xml:space="preserve">będzie również ograniczenie bezrobocia i zjawisk związanych </w:t>
      </w:r>
      <w:r w:rsidR="00532DE9">
        <w:rPr>
          <w:rFonts w:cstheme="minorHAnsi"/>
          <w:sz w:val="24"/>
          <w:szCs w:val="24"/>
        </w:rPr>
        <w:t xml:space="preserve">                            </w:t>
      </w:r>
      <w:r w:rsidR="006619A5" w:rsidRPr="006B1A97">
        <w:rPr>
          <w:rFonts w:cstheme="minorHAnsi"/>
          <w:sz w:val="24"/>
          <w:szCs w:val="24"/>
        </w:rPr>
        <w:t xml:space="preserve">z wykluczeniem społecznym. </w:t>
      </w:r>
      <w:r w:rsidR="00341690" w:rsidRPr="006B1A97">
        <w:rPr>
          <w:rFonts w:cstheme="minorHAnsi"/>
          <w:sz w:val="24"/>
          <w:szCs w:val="24"/>
        </w:rPr>
        <w:t xml:space="preserve">Rozwój kapitału ludzkiego </w:t>
      </w:r>
      <w:r w:rsidR="00382D1B" w:rsidRPr="006B1A97">
        <w:rPr>
          <w:rFonts w:cstheme="minorHAnsi"/>
          <w:sz w:val="24"/>
          <w:szCs w:val="24"/>
        </w:rPr>
        <w:t xml:space="preserve">Warmii i Mazur </w:t>
      </w:r>
      <w:r w:rsidR="00341690" w:rsidRPr="006B1A97">
        <w:rPr>
          <w:rFonts w:cstheme="minorHAnsi"/>
          <w:sz w:val="24"/>
          <w:szCs w:val="24"/>
        </w:rPr>
        <w:t>odbywać się musi  poprzez poprawę jakości i dostępności wszystkich szczebli</w:t>
      </w:r>
      <w:r w:rsidR="00AC4ED4" w:rsidRPr="006B1A97">
        <w:rPr>
          <w:rFonts w:cstheme="minorHAnsi"/>
          <w:sz w:val="24"/>
          <w:szCs w:val="24"/>
        </w:rPr>
        <w:t xml:space="preserve"> wychowania i</w:t>
      </w:r>
      <w:r w:rsidR="00341690" w:rsidRPr="006B1A97">
        <w:rPr>
          <w:rFonts w:cstheme="minorHAnsi"/>
          <w:sz w:val="24"/>
          <w:szCs w:val="24"/>
        </w:rPr>
        <w:t xml:space="preserve"> szkolnictwa, a także promowanie idei kształcenia ustawicznego. </w:t>
      </w:r>
    </w:p>
    <w:p w:rsidR="00747002" w:rsidRPr="006B1A97" w:rsidRDefault="00747002" w:rsidP="00632E66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Priorytetowymi kierunkami wsparcia obszaru </w:t>
      </w:r>
      <w:r w:rsidRPr="008772DE">
        <w:rPr>
          <w:rFonts w:cstheme="minorHAnsi"/>
          <w:sz w:val="24"/>
          <w:szCs w:val="24"/>
        </w:rPr>
        <w:t>edukacji w okresie 2014‐2020</w:t>
      </w:r>
      <w:r w:rsidRPr="006B1A97">
        <w:rPr>
          <w:rFonts w:cstheme="minorHAnsi"/>
          <w:sz w:val="24"/>
          <w:szCs w:val="24"/>
        </w:rPr>
        <w:t>, w myśl Umowy partnerstwa</w:t>
      </w:r>
      <w:r w:rsidR="00EB79EA" w:rsidRPr="006B1A97">
        <w:rPr>
          <w:rFonts w:cstheme="minorHAnsi"/>
          <w:sz w:val="24"/>
          <w:szCs w:val="24"/>
        </w:rPr>
        <w:t>, także na terenie Warmii i Mazur,</w:t>
      </w:r>
      <w:r w:rsidRPr="006B1A97">
        <w:rPr>
          <w:rFonts w:cstheme="minorHAnsi"/>
          <w:sz w:val="24"/>
          <w:szCs w:val="24"/>
        </w:rPr>
        <w:t xml:space="preserve"> będzie wsparcie szkolnictwa wyższego</w:t>
      </w:r>
      <w:r w:rsidR="00532DE9">
        <w:rPr>
          <w:rFonts w:cstheme="minorHAnsi"/>
          <w:sz w:val="24"/>
          <w:szCs w:val="24"/>
        </w:rPr>
        <w:t xml:space="preserve">                       </w:t>
      </w:r>
      <w:r w:rsidRPr="006B1A97">
        <w:rPr>
          <w:rFonts w:cstheme="minorHAnsi"/>
          <w:sz w:val="24"/>
          <w:szCs w:val="24"/>
        </w:rPr>
        <w:t xml:space="preserve"> i szkolnictwa zawodowego. </w:t>
      </w:r>
      <w:r w:rsidR="00EB79EA" w:rsidRPr="006B1A97">
        <w:rPr>
          <w:rFonts w:cstheme="minorHAnsi"/>
          <w:sz w:val="24"/>
          <w:szCs w:val="24"/>
        </w:rPr>
        <w:t>Na</w:t>
      </w:r>
      <w:r w:rsidR="00223FEB">
        <w:rPr>
          <w:rFonts w:cstheme="minorHAnsi"/>
          <w:sz w:val="24"/>
          <w:szCs w:val="24"/>
        </w:rPr>
        <w:t>cisk położony będzie również na</w:t>
      </w:r>
      <w:r w:rsidRPr="006B1A97">
        <w:rPr>
          <w:rFonts w:cstheme="minorHAnsi"/>
          <w:sz w:val="24"/>
          <w:szCs w:val="24"/>
        </w:rPr>
        <w:t xml:space="preserve"> rozw</w:t>
      </w:r>
      <w:r w:rsidR="00EB79EA" w:rsidRPr="006B1A97">
        <w:rPr>
          <w:rFonts w:cstheme="minorHAnsi"/>
          <w:sz w:val="24"/>
          <w:szCs w:val="24"/>
        </w:rPr>
        <w:t>ój</w:t>
      </w:r>
      <w:r w:rsidRPr="006B1A97">
        <w:rPr>
          <w:rFonts w:cstheme="minorHAnsi"/>
          <w:sz w:val="24"/>
          <w:szCs w:val="24"/>
        </w:rPr>
        <w:t xml:space="preserve"> kompetencji kluczowych na rynku pracy (tj. technologii informacyjno-komunikacyjnych, matematyczno‐</w:t>
      </w:r>
      <w:r w:rsidRPr="006B1A97">
        <w:rPr>
          <w:rFonts w:cstheme="minorHAnsi"/>
          <w:sz w:val="24"/>
          <w:szCs w:val="24"/>
        </w:rPr>
        <w:lastRenderedPageBreak/>
        <w:t>przyrodniczych, języków obcych), nauczania eksperymentalnego oraz kształtowania właściwych postaw (tj. kreatywności, innowacyjności, pracy zespołowej).</w:t>
      </w:r>
      <w:r w:rsidR="001C7666">
        <w:rPr>
          <w:rStyle w:val="Odwoanieprzypisudolnego"/>
          <w:rFonts w:cstheme="minorHAnsi"/>
          <w:sz w:val="24"/>
          <w:szCs w:val="24"/>
        </w:rPr>
        <w:footnoteReference w:id="12"/>
      </w:r>
    </w:p>
    <w:p w:rsidR="00CF63D4" w:rsidRPr="006B1A97" w:rsidRDefault="00CF63D4" w:rsidP="00632E66">
      <w:pPr>
        <w:pStyle w:val="Akapitzlist"/>
        <w:ind w:left="3600"/>
        <w:rPr>
          <w:sz w:val="24"/>
          <w:szCs w:val="24"/>
        </w:rPr>
      </w:pPr>
    </w:p>
    <w:p w:rsidR="008335AA" w:rsidRPr="00CE24E9" w:rsidRDefault="00CF63D4" w:rsidP="00AB7958">
      <w:pPr>
        <w:pStyle w:val="Akapitzlist"/>
        <w:keepNext/>
        <w:keepLines/>
        <w:numPr>
          <w:ilvl w:val="1"/>
          <w:numId w:val="27"/>
        </w:numPr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1F497D" w:themeColor="text2"/>
          <w:sz w:val="28"/>
          <w:szCs w:val="28"/>
        </w:rPr>
      </w:pPr>
      <w:bookmarkStart w:id="58" w:name="_Toc433360065"/>
      <w:r w:rsidRPr="00CE24E9">
        <w:rPr>
          <w:rFonts w:asciiTheme="majorHAnsi" w:hAnsiTheme="majorHAnsi"/>
          <w:color w:val="1F497D" w:themeColor="text2"/>
          <w:sz w:val="28"/>
          <w:szCs w:val="28"/>
        </w:rPr>
        <w:t>Wspieranie wysokiej jakości edukacji, w tym kształcenia ustawicznego</w:t>
      </w:r>
      <w:bookmarkEnd w:id="58"/>
      <w:r w:rsidRPr="00CE24E9">
        <w:rPr>
          <w:rFonts w:asciiTheme="majorHAnsi" w:hAnsiTheme="majorHAnsi"/>
          <w:color w:val="1F497D" w:themeColor="text2"/>
          <w:sz w:val="28"/>
          <w:szCs w:val="28"/>
        </w:rPr>
        <w:t xml:space="preserve">       </w:t>
      </w:r>
    </w:p>
    <w:p w:rsidR="00184478" w:rsidRPr="00CE24E9" w:rsidRDefault="00CF63D4" w:rsidP="008335AA">
      <w:pPr>
        <w:pStyle w:val="Akapitzlist"/>
        <w:ind w:left="567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CE24E9">
        <w:rPr>
          <w:rFonts w:ascii="Calibri" w:hAnsi="Calibri" w:cs="Calibri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</w:t>
      </w:r>
    </w:p>
    <w:p w:rsidR="00747002" w:rsidRPr="006B1A97" w:rsidRDefault="00266784" w:rsidP="0074700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B1A97">
        <w:rPr>
          <w:rFonts w:asciiTheme="minorHAnsi" w:hAnsiTheme="minorHAnsi" w:cstheme="minorHAnsi"/>
        </w:rPr>
        <w:t xml:space="preserve">Jakość </w:t>
      </w:r>
      <w:r w:rsidR="00A00079">
        <w:rPr>
          <w:rFonts w:asciiTheme="minorHAnsi" w:hAnsiTheme="minorHAnsi" w:cstheme="minorHAnsi"/>
        </w:rPr>
        <w:t xml:space="preserve">rozumiana </w:t>
      </w:r>
      <w:r w:rsidRPr="006B1A97">
        <w:rPr>
          <w:rFonts w:asciiTheme="minorHAnsi" w:hAnsiTheme="minorHAnsi" w:cstheme="minorHAnsi"/>
        </w:rPr>
        <w:t>jest przede wszystkim jako z</w:t>
      </w:r>
      <w:r w:rsidR="002976A1">
        <w:rPr>
          <w:rFonts w:asciiTheme="minorHAnsi" w:hAnsiTheme="minorHAnsi" w:cstheme="minorHAnsi"/>
        </w:rPr>
        <w:t>espół działań danej organizacji,</w:t>
      </w:r>
      <w:r w:rsidR="007A4340" w:rsidRPr="006B1A97">
        <w:rPr>
          <w:rFonts w:asciiTheme="minorHAnsi" w:hAnsiTheme="minorHAnsi" w:cstheme="minorHAnsi"/>
        </w:rPr>
        <w:t xml:space="preserve"> </w:t>
      </w:r>
      <w:r w:rsidR="002976A1">
        <w:rPr>
          <w:rFonts w:asciiTheme="minorHAnsi" w:hAnsiTheme="minorHAnsi" w:cstheme="minorHAnsi"/>
        </w:rPr>
        <w:t>u</w:t>
      </w:r>
      <w:r w:rsidRPr="006B1A97">
        <w:rPr>
          <w:rFonts w:asciiTheme="minorHAnsi" w:hAnsiTheme="minorHAnsi" w:cstheme="minorHAnsi"/>
        </w:rPr>
        <w:t xml:space="preserve">kierunkowany na spełnienie wymagań określonego klienta. Można przyjąć, iż najważniejszym, choć nie jedynym </w:t>
      </w:r>
      <w:r w:rsidR="00AC4ED4" w:rsidRPr="006B1A97">
        <w:rPr>
          <w:rFonts w:asciiTheme="minorHAnsi" w:hAnsiTheme="minorHAnsi" w:cstheme="minorHAnsi"/>
        </w:rPr>
        <w:t xml:space="preserve">odbiorcą działań </w:t>
      </w:r>
      <w:r w:rsidR="001C7666">
        <w:rPr>
          <w:rFonts w:asciiTheme="minorHAnsi" w:hAnsiTheme="minorHAnsi" w:cstheme="minorHAnsi"/>
        </w:rPr>
        <w:t xml:space="preserve">sektora edukacji </w:t>
      </w:r>
      <w:r w:rsidR="007A4340" w:rsidRPr="006B1A97">
        <w:rPr>
          <w:rFonts w:asciiTheme="minorHAnsi" w:hAnsiTheme="minorHAnsi" w:cstheme="minorHAnsi"/>
        </w:rPr>
        <w:t>jest uczeń/słuchacz,</w:t>
      </w:r>
      <w:r w:rsidRPr="006B1A97">
        <w:rPr>
          <w:rFonts w:asciiTheme="minorHAnsi" w:hAnsiTheme="minorHAnsi" w:cstheme="minorHAnsi"/>
        </w:rPr>
        <w:t xml:space="preserve"> który ma prawo oczekiwać wysokiej jakości kształcenia</w:t>
      </w:r>
      <w:r w:rsidR="002976A1">
        <w:rPr>
          <w:rFonts w:asciiTheme="minorHAnsi" w:hAnsiTheme="minorHAnsi" w:cstheme="minorHAnsi"/>
        </w:rPr>
        <w:t>,</w:t>
      </w:r>
      <w:r w:rsidR="007A4340" w:rsidRPr="006B1A97">
        <w:rPr>
          <w:rFonts w:asciiTheme="minorHAnsi" w:hAnsiTheme="minorHAnsi" w:cstheme="minorHAnsi"/>
        </w:rPr>
        <w:t xml:space="preserve"> dostosowanego do jego indywidualnych potrzeb</w:t>
      </w:r>
      <w:r w:rsidR="002976A1">
        <w:rPr>
          <w:rFonts w:asciiTheme="minorHAnsi" w:hAnsiTheme="minorHAnsi" w:cstheme="minorHAnsi"/>
        </w:rPr>
        <w:t>, systematycznej oceny postępów</w:t>
      </w:r>
      <w:r w:rsidR="008528A5" w:rsidRPr="006B1A97">
        <w:rPr>
          <w:rFonts w:asciiTheme="minorHAnsi" w:hAnsiTheme="minorHAnsi" w:cstheme="minorHAnsi"/>
        </w:rPr>
        <w:t xml:space="preserve"> </w:t>
      </w:r>
      <w:r w:rsidRPr="006B1A97">
        <w:rPr>
          <w:rFonts w:asciiTheme="minorHAnsi" w:hAnsiTheme="minorHAnsi" w:cstheme="minorHAnsi"/>
        </w:rPr>
        <w:t xml:space="preserve">w nauce, a także </w:t>
      </w:r>
      <w:r w:rsidR="007A4340" w:rsidRPr="006B1A97">
        <w:rPr>
          <w:rFonts w:asciiTheme="minorHAnsi" w:hAnsiTheme="minorHAnsi" w:cstheme="minorHAnsi"/>
        </w:rPr>
        <w:t>p</w:t>
      </w:r>
      <w:r w:rsidRPr="006B1A97">
        <w:rPr>
          <w:rFonts w:asciiTheme="minorHAnsi" w:hAnsiTheme="minorHAnsi" w:cstheme="minorHAnsi"/>
        </w:rPr>
        <w:t>oradnictwa w zakresie dalszej edukacji i planowania kariery zawodowej.</w:t>
      </w:r>
      <w:r w:rsidR="007A4340" w:rsidRPr="006B1A97">
        <w:rPr>
          <w:rStyle w:val="Odwoanieprzypisudolnego"/>
          <w:rFonts w:asciiTheme="minorHAnsi" w:hAnsiTheme="minorHAnsi" w:cstheme="minorHAnsi"/>
        </w:rPr>
        <w:footnoteReference w:id="13"/>
      </w:r>
      <w:r w:rsidRPr="006B1A97">
        <w:rPr>
          <w:rFonts w:asciiTheme="minorHAnsi" w:hAnsiTheme="minorHAnsi" w:cstheme="minorHAnsi"/>
        </w:rPr>
        <w:t xml:space="preserve"> </w:t>
      </w:r>
      <w:r w:rsidR="00AC4ED4" w:rsidRPr="006B1A97">
        <w:rPr>
          <w:rFonts w:asciiTheme="minorHAnsi" w:hAnsiTheme="minorHAnsi" w:cstheme="minorHAnsi"/>
        </w:rPr>
        <w:t>N</w:t>
      </w:r>
      <w:r w:rsidR="00D126B3" w:rsidRPr="006B1A97">
        <w:rPr>
          <w:rFonts w:asciiTheme="minorHAnsi" w:hAnsiTheme="minorHAnsi" w:cstheme="minorHAnsi"/>
        </w:rPr>
        <w:t>ależy jednak pamiętać, iż n</w:t>
      </w:r>
      <w:r w:rsidR="007A4340" w:rsidRPr="006B1A97">
        <w:rPr>
          <w:rFonts w:asciiTheme="minorHAnsi" w:hAnsiTheme="minorHAnsi" w:cstheme="minorHAnsi"/>
        </w:rPr>
        <w:t>iezmiernie ważnym adresatem</w:t>
      </w:r>
      <w:r w:rsidR="002976A1">
        <w:rPr>
          <w:rFonts w:asciiTheme="minorHAnsi" w:hAnsiTheme="minorHAnsi" w:cstheme="minorHAnsi"/>
        </w:rPr>
        <w:t>,</w:t>
      </w:r>
      <w:r w:rsidR="00D126B3" w:rsidRPr="006B1A97">
        <w:rPr>
          <w:rFonts w:asciiTheme="minorHAnsi" w:hAnsiTheme="minorHAnsi" w:cstheme="minorHAnsi"/>
        </w:rPr>
        <w:t xml:space="preserve"> szczególnie w przypadku szkół i placówek prowadzących kształcenie zawodowe,</w:t>
      </w:r>
      <w:r w:rsidR="007A4340" w:rsidRPr="006B1A97">
        <w:rPr>
          <w:rFonts w:asciiTheme="minorHAnsi" w:hAnsiTheme="minorHAnsi" w:cstheme="minorHAnsi"/>
        </w:rPr>
        <w:t xml:space="preserve"> jest pracodawca. </w:t>
      </w:r>
      <w:r w:rsidR="00D126B3" w:rsidRPr="006B1A97">
        <w:rPr>
          <w:rFonts w:asciiTheme="minorHAnsi" w:hAnsiTheme="minorHAnsi" w:cstheme="minorHAnsi"/>
        </w:rPr>
        <w:t>W</w:t>
      </w:r>
      <w:r w:rsidR="000445C6" w:rsidRPr="006B1A97">
        <w:rPr>
          <w:rFonts w:asciiTheme="minorHAnsi" w:hAnsiTheme="minorHAnsi" w:cstheme="minorHAnsi"/>
        </w:rPr>
        <w:t>ysok</w:t>
      </w:r>
      <w:r w:rsidR="00D126B3" w:rsidRPr="006B1A97">
        <w:rPr>
          <w:rFonts w:asciiTheme="minorHAnsi" w:hAnsiTheme="minorHAnsi" w:cstheme="minorHAnsi"/>
        </w:rPr>
        <w:t>iej</w:t>
      </w:r>
      <w:r w:rsidR="007A4340" w:rsidRPr="006B1A97">
        <w:rPr>
          <w:rFonts w:asciiTheme="minorHAnsi" w:hAnsiTheme="minorHAnsi" w:cstheme="minorHAnsi"/>
        </w:rPr>
        <w:t xml:space="preserve"> jakości edukacj</w:t>
      </w:r>
      <w:r w:rsidR="00382D1B" w:rsidRPr="006B1A97">
        <w:rPr>
          <w:rFonts w:asciiTheme="minorHAnsi" w:hAnsiTheme="minorHAnsi" w:cstheme="minorHAnsi"/>
        </w:rPr>
        <w:t>a</w:t>
      </w:r>
      <w:r w:rsidR="00F17409" w:rsidRPr="006B1A97">
        <w:rPr>
          <w:rFonts w:asciiTheme="minorHAnsi" w:hAnsiTheme="minorHAnsi" w:cstheme="minorHAnsi"/>
        </w:rPr>
        <w:t xml:space="preserve"> powinn</w:t>
      </w:r>
      <w:r w:rsidR="000445C6" w:rsidRPr="006B1A97">
        <w:rPr>
          <w:rFonts w:asciiTheme="minorHAnsi" w:hAnsiTheme="minorHAnsi" w:cstheme="minorHAnsi"/>
        </w:rPr>
        <w:t>a</w:t>
      </w:r>
      <w:r w:rsidR="00F17409" w:rsidRPr="006B1A97">
        <w:rPr>
          <w:rFonts w:asciiTheme="minorHAnsi" w:hAnsiTheme="minorHAnsi" w:cstheme="minorHAnsi"/>
        </w:rPr>
        <w:t xml:space="preserve"> uwzgl</w:t>
      </w:r>
      <w:r w:rsidR="00F17409" w:rsidRPr="006B1A97">
        <w:rPr>
          <w:rFonts w:asciiTheme="minorHAnsi" w:eastAsia="TTE179FED0t00" w:hAnsiTheme="minorHAnsi" w:cstheme="minorHAnsi"/>
        </w:rPr>
        <w:t>ę</w:t>
      </w:r>
      <w:r w:rsidR="00F17409" w:rsidRPr="006B1A97">
        <w:rPr>
          <w:rFonts w:asciiTheme="minorHAnsi" w:hAnsiTheme="minorHAnsi" w:cstheme="minorHAnsi"/>
        </w:rPr>
        <w:t>dnia</w:t>
      </w:r>
      <w:r w:rsidR="00F17409" w:rsidRPr="006B1A97">
        <w:rPr>
          <w:rFonts w:asciiTheme="minorHAnsi" w:eastAsia="TTE179FED0t00" w:hAnsiTheme="minorHAnsi" w:cstheme="minorHAnsi"/>
        </w:rPr>
        <w:t xml:space="preserve">ć </w:t>
      </w:r>
      <w:r w:rsidR="00D126B3" w:rsidRPr="006B1A97">
        <w:rPr>
          <w:rFonts w:asciiTheme="minorHAnsi" w:eastAsia="TTE179FED0t00" w:hAnsiTheme="minorHAnsi" w:cstheme="minorHAnsi"/>
        </w:rPr>
        <w:t xml:space="preserve">zatem </w:t>
      </w:r>
      <w:r w:rsidR="00F17409" w:rsidRPr="006B1A97">
        <w:rPr>
          <w:rFonts w:asciiTheme="minorHAnsi" w:hAnsiTheme="minorHAnsi" w:cstheme="minorHAnsi"/>
        </w:rPr>
        <w:t>dostosowanie programów nauczania</w:t>
      </w:r>
      <w:r w:rsidR="007A4340" w:rsidRPr="006B1A97">
        <w:rPr>
          <w:rFonts w:asciiTheme="minorHAnsi" w:hAnsiTheme="minorHAnsi" w:cstheme="minorHAnsi"/>
        </w:rPr>
        <w:t xml:space="preserve"> </w:t>
      </w:r>
      <w:r w:rsidR="001C7666">
        <w:rPr>
          <w:rFonts w:asciiTheme="minorHAnsi" w:hAnsiTheme="minorHAnsi" w:cstheme="minorHAnsi"/>
        </w:rPr>
        <w:t xml:space="preserve">      </w:t>
      </w:r>
      <w:r w:rsidR="00F17409" w:rsidRPr="006B1A97">
        <w:rPr>
          <w:rFonts w:asciiTheme="minorHAnsi" w:hAnsiTheme="minorHAnsi" w:cstheme="minorHAnsi"/>
        </w:rPr>
        <w:t>i praktycznej nauki zawodu do potrzeb rynku pracy</w:t>
      </w:r>
      <w:r w:rsidR="007A4340" w:rsidRPr="006B1A97">
        <w:rPr>
          <w:rFonts w:asciiTheme="minorHAnsi" w:hAnsiTheme="minorHAnsi" w:cstheme="minorHAnsi"/>
        </w:rPr>
        <w:t xml:space="preserve"> i </w:t>
      </w:r>
      <w:r w:rsidR="0077734C" w:rsidRPr="006B1A97">
        <w:rPr>
          <w:rFonts w:asciiTheme="minorHAnsi" w:hAnsiTheme="minorHAnsi" w:cstheme="minorHAnsi"/>
        </w:rPr>
        <w:t xml:space="preserve">oczekiwań </w:t>
      </w:r>
      <w:r w:rsidR="007A4340" w:rsidRPr="006B1A97">
        <w:rPr>
          <w:rFonts w:asciiTheme="minorHAnsi" w:hAnsiTheme="minorHAnsi" w:cstheme="minorHAnsi"/>
        </w:rPr>
        <w:t>pracodawców</w:t>
      </w:r>
      <w:r w:rsidR="0077734C" w:rsidRPr="006B1A97">
        <w:rPr>
          <w:rFonts w:asciiTheme="minorHAnsi" w:hAnsiTheme="minorHAnsi" w:cstheme="minorHAnsi"/>
        </w:rPr>
        <w:t xml:space="preserve">. </w:t>
      </w:r>
      <w:r w:rsidR="00D126B3" w:rsidRPr="006B1A97">
        <w:rPr>
          <w:rFonts w:asciiTheme="minorHAnsi" w:hAnsiTheme="minorHAnsi" w:cstheme="minorHAnsi"/>
        </w:rPr>
        <w:t xml:space="preserve">Wysiłki powinny koncentrować się również na rozwijaniu umiejętności kluczowych dla współczesnego rynku pracy </w:t>
      </w:r>
      <w:r w:rsidR="00382D1B" w:rsidRPr="006B1A97">
        <w:rPr>
          <w:rFonts w:asciiTheme="minorHAnsi" w:hAnsiTheme="minorHAnsi" w:cstheme="minorHAnsi"/>
        </w:rPr>
        <w:t xml:space="preserve">i kształtowaniu niezbędnych kompetencji personalnych i społecznych uczniów. </w:t>
      </w:r>
    </w:p>
    <w:p w:rsidR="00D16496" w:rsidRPr="006B1A97" w:rsidRDefault="00D16496" w:rsidP="0074700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Zapewnienie wysokiej jakości kształcenia wymagać będzie sprawnego zarządzania placówkami oświatowymi. Niezbędne jest zatem doskonalenie kadry w tym obszarze</w:t>
      </w:r>
      <w:r w:rsidR="000D14D4">
        <w:rPr>
          <w:rFonts w:ascii="Calibri" w:hAnsi="Calibri" w:cs="Calibri"/>
          <w:sz w:val="24"/>
          <w:szCs w:val="24"/>
        </w:rPr>
        <w:t>,</w:t>
      </w:r>
      <w:r w:rsidRPr="006B1A97">
        <w:rPr>
          <w:rFonts w:ascii="Calibri" w:hAnsi="Calibri" w:cs="Calibri"/>
          <w:sz w:val="24"/>
          <w:szCs w:val="24"/>
        </w:rPr>
        <w:t xml:space="preserve"> jak również wzmocnienie systemu doskonalenia kwalifikacji nauczycieli.</w:t>
      </w:r>
    </w:p>
    <w:p w:rsidR="00747002" w:rsidRPr="006B1A97" w:rsidRDefault="00DC4FB0" w:rsidP="0074700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Pożądanym efektem działania jest poprawa jakości kształcenia, w tym poprawa efektywności</w:t>
      </w:r>
      <w:r w:rsidR="008528A5" w:rsidRPr="006B1A97">
        <w:rPr>
          <w:rFonts w:ascii="Calibri" w:hAnsi="Calibri" w:cs="Calibri"/>
          <w:sz w:val="24"/>
          <w:szCs w:val="24"/>
        </w:rPr>
        <w:t xml:space="preserve">                          </w:t>
      </w:r>
      <w:r w:rsidRPr="006B1A97">
        <w:rPr>
          <w:rFonts w:ascii="Calibri" w:hAnsi="Calibri" w:cs="Calibri"/>
          <w:sz w:val="24"/>
          <w:szCs w:val="24"/>
        </w:rPr>
        <w:t xml:space="preserve"> i innowacyjności edukacji. </w:t>
      </w:r>
      <w:r w:rsidR="00747002" w:rsidRPr="006B1A97">
        <w:rPr>
          <w:rFonts w:ascii="Calibri" w:hAnsi="Calibri" w:cs="Calibri"/>
          <w:sz w:val="24"/>
          <w:szCs w:val="24"/>
        </w:rPr>
        <w:t xml:space="preserve">Przewiduje </w:t>
      </w:r>
      <w:r w:rsidR="00BF7EA6" w:rsidRPr="006B1A97">
        <w:rPr>
          <w:rFonts w:ascii="Calibri" w:hAnsi="Calibri" w:cs="Calibri"/>
          <w:sz w:val="24"/>
          <w:szCs w:val="24"/>
        </w:rPr>
        <w:t xml:space="preserve">się intensyfikację działań w kierunku podnoszenia </w:t>
      </w:r>
      <w:r w:rsidR="00747002" w:rsidRPr="006B1A97">
        <w:rPr>
          <w:rFonts w:cstheme="minorHAnsi"/>
          <w:sz w:val="24"/>
          <w:szCs w:val="24"/>
        </w:rPr>
        <w:t>kompetencji kluczowych uczniów niezbędnych do poruszania się na rynku pracy (ICT, matematyczno-przyrodniczych, języków obcych), nauczania eksperymentalnego, właściwych postaw (kreatywności, innowacyjności, pracy zespołowej) oraz metod zindywidualizowanego podejścia do ucznia. Wspierane będą przedsięwzięcia służące poprawie stanu i wyposażenia infrastruktury edukacyjnej dydaktycznej i pomocniczej w obiektach i ich otoczeniu, podnoszące jakość kształcenia.</w:t>
      </w:r>
    </w:p>
    <w:p w:rsidR="006B2EC1" w:rsidRPr="006B1A97" w:rsidRDefault="001C7666" w:rsidP="00DC4FB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wyniku podjętych działań, o</w:t>
      </w:r>
      <w:r w:rsidR="00BE78D5" w:rsidRPr="006B1A97">
        <w:rPr>
          <w:rFonts w:cstheme="minorHAnsi"/>
          <w:sz w:val="24"/>
          <w:szCs w:val="24"/>
        </w:rPr>
        <w:t>soby dorosłe uzyskają lepszy dostęp zarówno do edukacji formalnej, jak i pozaformalnej oraz będą mogły w sposób formalny potwierdzić efekty uczenia się uzyskane w drodze nieformalnej lub pozaformalnej.</w:t>
      </w:r>
      <w:r w:rsidR="00DC4FB0" w:rsidRPr="006B1A97">
        <w:rPr>
          <w:rFonts w:cstheme="minorHAnsi"/>
          <w:sz w:val="24"/>
          <w:szCs w:val="24"/>
        </w:rPr>
        <w:t xml:space="preserve"> </w:t>
      </w:r>
    </w:p>
    <w:p w:rsidR="0072630D" w:rsidRPr="006B1A97" w:rsidRDefault="0072630D" w:rsidP="0072630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D16496" w:rsidRPr="006B1A97" w:rsidRDefault="00D16496" w:rsidP="0057762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>Adresaci wsparcia:</w:t>
      </w:r>
      <w:r w:rsidR="0070698F" w:rsidRPr="006B1A97">
        <w:rPr>
          <w:rFonts w:cstheme="minorHAnsi"/>
          <w:b/>
          <w:sz w:val="24"/>
          <w:szCs w:val="24"/>
        </w:rPr>
        <w:t xml:space="preserve"> </w:t>
      </w:r>
      <w:r w:rsidR="0072630D" w:rsidRPr="006B1A97">
        <w:rPr>
          <w:rFonts w:cstheme="minorHAnsi"/>
          <w:sz w:val="24"/>
          <w:szCs w:val="24"/>
        </w:rPr>
        <w:t>dzieci, młodzież oraz doro</w:t>
      </w:r>
      <w:r w:rsidRPr="006B1A97">
        <w:rPr>
          <w:rFonts w:cstheme="minorHAnsi"/>
          <w:sz w:val="24"/>
          <w:szCs w:val="24"/>
        </w:rPr>
        <w:t>śli</w:t>
      </w:r>
      <w:r w:rsidR="0072630D" w:rsidRPr="006B1A97">
        <w:rPr>
          <w:rFonts w:cstheme="minorHAnsi"/>
          <w:sz w:val="24"/>
          <w:szCs w:val="24"/>
        </w:rPr>
        <w:t xml:space="preserve"> chcący zdobyć nowe, zmienić lub podnieść swoje umiejętności i kwalifikacje</w:t>
      </w:r>
      <w:r w:rsidR="0070698F" w:rsidRPr="006B1A97">
        <w:rPr>
          <w:rFonts w:cstheme="minorHAnsi"/>
          <w:sz w:val="24"/>
          <w:szCs w:val="24"/>
        </w:rPr>
        <w:t xml:space="preserve">; </w:t>
      </w:r>
      <w:r w:rsidRPr="006B1A97">
        <w:rPr>
          <w:rFonts w:cstheme="minorHAnsi"/>
          <w:sz w:val="24"/>
          <w:szCs w:val="24"/>
        </w:rPr>
        <w:t>szkoły</w:t>
      </w:r>
      <w:r w:rsidR="00DE6D1C" w:rsidRPr="006B1A97">
        <w:rPr>
          <w:rFonts w:cstheme="minorHAnsi"/>
          <w:sz w:val="24"/>
          <w:szCs w:val="24"/>
        </w:rPr>
        <w:t>, uczelnie oraz instytucje szkolące</w:t>
      </w:r>
      <w:r w:rsidR="0070698F" w:rsidRPr="006B1A97">
        <w:rPr>
          <w:rFonts w:cstheme="minorHAnsi"/>
          <w:sz w:val="24"/>
          <w:szCs w:val="24"/>
        </w:rPr>
        <w:t xml:space="preserve">; </w:t>
      </w:r>
      <w:r w:rsidRPr="006B1A97">
        <w:rPr>
          <w:rFonts w:cstheme="minorHAnsi"/>
          <w:sz w:val="24"/>
          <w:szCs w:val="24"/>
        </w:rPr>
        <w:t>pracodawcy</w:t>
      </w:r>
      <w:r w:rsidR="00DE6D1C" w:rsidRPr="006B1A97">
        <w:rPr>
          <w:rFonts w:cstheme="minorHAnsi"/>
          <w:sz w:val="24"/>
          <w:szCs w:val="24"/>
        </w:rPr>
        <w:t>, mikro przedsiębiorcy</w:t>
      </w:r>
      <w:r w:rsidR="00CD56C0">
        <w:rPr>
          <w:rFonts w:cstheme="minorHAnsi"/>
          <w:sz w:val="24"/>
          <w:szCs w:val="24"/>
        </w:rPr>
        <w:t>.</w:t>
      </w:r>
    </w:p>
    <w:p w:rsidR="001C7666" w:rsidRDefault="001C7666" w:rsidP="00577626">
      <w:pPr>
        <w:rPr>
          <w:rFonts w:cstheme="minorHAnsi"/>
          <w:sz w:val="24"/>
          <w:szCs w:val="24"/>
        </w:rPr>
      </w:pPr>
    </w:p>
    <w:p w:rsidR="00010F70" w:rsidRDefault="00010F70" w:rsidP="00577626">
      <w:pPr>
        <w:rPr>
          <w:rFonts w:cstheme="minorHAnsi"/>
          <w:sz w:val="24"/>
          <w:szCs w:val="24"/>
        </w:rPr>
      </w:pPr>
    </w:p>
    <w:p w:rsidR="00010F70" w:rsidRDefault="00010F70" w:rsidP="00577626">
      <w:pPr>
        <w:rPr>
          <w:rFonts w:cstheme="minorHAnsi"/>
          <w:sz w:val="24"/>
          <w:szCs w:val="24"/>
        </w:rPr>
      </w:pPr>
    </w:p>
    <w:p w:rsidR="00184478" w:rsidRPr="006B1A97" w:rsidRDefault="003565EF" w:rsidP="003565EF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lastRenderedPageBreak/>
        <w:t xml:space="preserve">Planowane działania: </w:t>
      </w:r>
    </w:p>
    <w:p w:rsidR="003565EF" w:rsidRPr="006B1A97" w:rsidRDefault="003565EF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wysokiej jakości poziom zarządzania szkołami, placówkami oświatowymi dostosowanymi do potrzeb rynku pracy</w:t>
      </w:r>
      <w:r w:rsidR="00370033" w:rsidRPr="006B1A97">
        <w:rPr>
          <w:rFonts w:cstheme="minorHAnsi"/>
          <w:sz w:val="24"/>
          <w:szCs w:val="24"/>
        </w:rPr>
        <w:t>;</w:t>
      </w:r>
    </w:p>
    <w:p w:rsidR="00AB6C36" w:rsidRPr="006B1A97" w:rsidRDefault="00AB6C36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doskonalenie programów i metod nauczania</w:t>
      </w:r>
      <w:r w:rsidR="0095485F">
        <w:rPr>
          <w:rFonts w:cstheme="minorHAnsi"/>
          <w:sz w:val="24"/>
          <w:szCs w:val="24"/>
        </w:rPr>
        <w:t xml:space="preserve"> przy współpracy z pracodawcami;</w:t>
      </w:r>
    </w:p>
    <w:p w:rsidR="003565EF" w:rsidRPr="006B1A97" w:rsidRDefault="003565EF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osiągnięcie wysokiej zdawalności egzaminów zewnętrznych</w:t>
      </w:r>
      <w:r w:rsidR="00370033" w:rsidRPr="006B1A97">
        <w:rPr>
          <w:rFonts w:cstheme="minorHAnsi"/>
          <w:sz w:val="24"/>
          <w:szCs w:val="24"/>
        </w:rPr>
        <w:t>;</w:t>
      </w:r>
    </w:p>
    <w:p w:rsidR="006619A5" w:rsidRPr="006B1A97" w:rsidRDefault="006619A5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wsparcie dla kształcenia ustawicznego pod potrzeby pracodawców</w:t>
      </w:r>
      <w:r w:rsidR="00370033" w:rsidRPr="006B1A97">
        <w:rPr>
          <w:rFonts w:cstheme="minorHAnsi"/>
          <w:sz w:val="24"/>
          <w:szCs w:val="24"/>
        </w:rPr>
        <w:t>;</w:t>
      </w:r>
    </w:p>
    <w:p w:rsidR="00E555F4" w:rsidRPr="006B1A97" w:rsidRDefault="00CD56C0" w:rsidP="003350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stwarzanie uczniom możliwości</w:t>
      </w:r>
      <w:r w:rsidR="00E555F4" w:rsidRPr="006B1A97">
        <w:rPr>
          <w:rFonts w:eastAsia="Times New Roman" w:cstheme="minorHAnsi"/>
          <w:sz w:val="24"/>
          <w:szCs w:val="24"/>
        </w:rPr>
        <w:t xml:space="preserve"> udziału w praktykach oraz stażach zagranicznych realizowanych w ramach programów UE</w:t>
      </w:r>
      <w:r w:rsidR="00370033" w:rsidRPr="006B1A97">
        <w:rPr>
          <w:rFonts w:eastAsia="Times New Roman" w:cstheme="minorHAnsi"/>
          <w:sz w:val="24"/>
          <w:szCs w:val="24"/>
        </w:rPr>
        <w:t>;</w:t>
      </w:r>
    </w:p>
    <w:p w:rsidR="00370033" w:rsidRPr="006B1A97" w:rsidRDefault="00CD56C0" w:rsidP="003350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doskonalenie rozpoznawania</w:t>
      </w:r>
      <w:r w:rsidR="00370033" w:rsidRPr="006B1A97">
        <w:rPr>
          <w:rFonts w:eastAsia="Times New Roman" w:cstheme="minorHAnsi"/>
          <w:bCs/>
          <w:sz w:val="24"/>
          <w:szCs w:val="24"/>
        </w:rPr>
        <w:t xml:space="preserve"> indywidualnych potrzeb rozwojowych i edukacyjnych uczniów </w:t>
      </w:r>
      <w:r w:rsidR="00310EA1" w:rsidRPr="006B1A97">
        <w:rPr>
          <w:rFonts w:eastAsia="Times New Roman" w:cstheme="minorHAnsi"/>
          <w:bCs/>
          <w:sz w:val="24"/>
          <w:szCs w:val="24"/>
        </w:rPr>
        <w:t xml:space="preserve">m.in. poprzez </w:t>
      </w:r>
      <w:r w:rsidR="00310EA1" w:rsidRPr="006B1A97">
        <w:rPr>
          <w:rFonts w:ascii="Calibri" w:hAnsi="Calibri" w:cs="Calibri"/>
          <w:sz w:val="24"/>
          <w:szCs w:val="24"/>
        </w:rPr>
        <w:t>prowadzenie doradztwa zawodowego dla młodzieży i osób dorosłych</w:t>
      </w:r>
      <w:r w:rsidR="00370033" w:rsidRPr="006B1A97">
        <w:rPr>
          <w:rFonts w:eastAsia="Times New Roman" w:cstheme="minorHAnsi"/>
          <w:bCs/>
          <w:sz w:val="24"/>
          <w:szCs w:val="24"/>
        </w:rPr>
        <w:t>;</w:t>
      </w:r>
    </w:p>
    <w:p w:rsidR="00D16496" w:rsidRPr="006B1A97" w:rsidRDefault="00D16496" w:rsidP="003350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położenie nacisku na rozwój </w:t>
      </w:r>
      <w:r w:rsidR="0072630D" w:rsidRPr="006B1A97">
        <w:rPr>
          <w:rFonts w:cstheme="minorHAnsi"/>
          <w:sz w:val="24"/>
          <w:szCs w:val="24"/>
        </w:rPr>
        <w:t xml:space="preserve">kompetencji kluczowych uczniów </w:t>
      </w:r>
      <w:r w:rsidRPr="006B1A97">
        <w:rPr>
          <w:rFonts w:cstheme="minorHAnsi"/>
          <w:sz w:val="24"/>
          <w:szCs w:val="24"/>
        </w:rPr>
        <w:t xml:space="preserve">oraz właściwych postaw </w:t>
      </w:r>
      <w:r w:rsidR="0072630D" w:rsidRPr="006B1A97">
        <w:rPr>
          <w:rFonts w:cstheme="minorHAnsi"/>
          <w:sz w:val="24"/>
          <w:szCs w:val="24"/>
        </w:rPr>
        <w:t>niezbędnych do poruszania się na rynku pracy</w:t>
      </w:r>
      <w:r w:rsidR="00370033" w:rsidRPr="006B1A97">
        <w:rPr>
          <w:rFonts w:cstheme="minorHAnsi"/>
          <w:sz w:val="24"/>
          <w:szCs w:val="24"/>
        </w:rPr>
        <w:t>;</w:t>
      </w:r>
      <w:r w:rsidR="0072630D" w:rsidRPr="006B1A97">
        <w:rPr>
          <w:rFonts w:cstheme="minorHAnsi"/>
          <w:sz w:val="24"/>
          <w:szCs w:val="24"/>
        </w:rPr>
        <w:t xml:space="preserve"> </w:t>
      </w:r>
    </w:p>
    <w:p w:rsidR="00E555F4" w:rsidRPr="006B1A97" w:rsidRDefault="00E555F4" w:rsidP="003350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udzielenie wszechstronnego wsparcia w zakresie podnoszenia</w:t>
      </w:r>
      <w:r w:rsidRPr="006B1A97">
        <w:rPr>
          <w:rFonts w:eastAsia="Times New Roman" w:cstheme="minorHAnsi"/>
          <w:bCs/>
          <w:sz w:val="24"/>
          <w:szCs w:val="24"/>
        </w:rPr>
        <w:t xml:space="preserve"> kwalifikacji </w:t>
      </w:r>
      <w:r w:rsidR="00532DE9">
        <w:rPr>
          <w:rFonts w:eastAsia="Times New Roman" w:cstheme="minorHAnsi"/>
          <w:bCs/>
          <w:sz w:val="24"/>
          <w:szCs w:val="24"/>
        </w:rPr>
        <w:t xml:space="preserve">                                   </w:t>
      </w:r>
      <w:r w:rsidRPr="006B1A97">
        <w:rPr>
          <w:rFonts w:eastAsia="Times New Roman" w:cstheme="minorHAnsi"/>
          <w:bCs/>
          <w:sz w:val="24"/>
          <w:szCs w:val="24"/>
        </w:rPr>
        <w:t>i kompetencji nauczycieli zapewniających wysoki poziom realizacji kształcenia zawodowego w szkole</w:t>
      </w:r>
      <w:r w:rsidR="00370033" w:rsidRPr="006B1A97">
        <w:rPr>
          <w:rFonts w:eastAsia="Times New Roman" w:cstheme="minorHAnsi"/>
          <w:bCs/>
          <w:sz w:val="24"/>
          <w:szCs w:val="24"/>
        </w:rPr>
        <w:t>;</w:t>
      </w:r>
      <w:r w:rsidRPr="006B1A97">
        <w:rPr>
          <w:rFonts w:eastAsia="Times New Roman" w:cstheme="minorHAnsi"/>
          <w:bCs/>
          <w:sz w:val="24"/>
          <w:szCs w:val="24"/>
        </w:rPr>
        <w:t xml:space="preserve"> </w:t>
      </w:r>
    </w:p>
    <w:p w:rsidR="00E555F4" w:rsidRPr="00A00079" w:rsidRDefault="00E555F4" w:rsidP="003700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B1A97">
        <w:rPr>
          <w:rFonts w:eastAsia="Times New Roman" w:cstheme="minorHAnsi"/>
          <w:color w:val="000000"/>
          <w:sz w:val="24"/>
          <w:szCs w:val="24"/>
        </w:rPr>
        <w:t>wzbogacanie i modernizacja bazy kształcenia zawodowego</w:t>
      </w:r>
      <w:r w:rsidR="00CD56C0">
        <w:rPr>
          <w:rFonts w:eastAsia="Times New Roman" w:cstheme="minorHAnsi"/>
          <w:color w:val="000000"/>
          <w:sz w:val="24"/>
          <w:szCs w:val="24"/>
        </w:rPr>
        <w:t>,</w:t>
      </w:r>
      <w:r w:rsidRPr="006B1A97">
        <w:rPr>
          <w:rFonts w:eastAsia="Times New Roman" w:cstheme="minorHAnsi"/>
          <w:color w:val="000000"/>
          <w:sz w:val="24"/>
          <w:szCs w:val="24"/>
        </w:rPr>
        <w:t xml:space="preserve"> zgodnej z warunkami realizacji</w:t>
      </w:r>
      <w:r w:rsidR="00A0007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00079">
        <w:rPr>
          <w:rFonts w:eastAsia="Times New Roman" w:cstheme="minorHAnsi"/>
          <w:color w:val="000000"/>
          <w:sz w:val="24"/>
          <w:szCs w:val="24"/>
        </w:rPr>
        <w:t>kształcenia w zawodzie</w:t>
      </w:r>
      <w:r w:rsidR="00CD56C0">
        <w:rPr>
          <w:rFonts w:eastAsia="Times New Roman" w:cstheme="minorHAnsi"/>
          <w:color w:val="000000"/>
          <w:sz w:val="24"/>
          <w:szCs w:val="24"/>
        </w:rPr>
        <w:t>,</w:t>
      </w:r>
      <w:r w:rsidRPr="00A00079">
        <w:rPr>
          <w:rFonts w:eastAsia="Times New Roman" w:cstheme="minorHAnsi"/>
          <w:color w:val="000000"/>
          <w:sz w:val="24"/>
          <w:szCs w:val="24"/>
        </w:rPr>
        <w:t xml:space="preserve"> określonymi w podstawie programowej oraz gwarantujące rozwijanie zainteresowań uczniów;</w:t>
      </w:r>
    </w:p>
    <w:p w:rsidR="003565EF" w:rsidRPr="006B1A97" w:rsidRDefault="003565EF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prowadzenie analiz </w:t>
      </w:r>
      <w:r w:rsidR="005E0DF0" w:rsidRPr="006B1A97">
        <w:rPr>
          <w:rFonts w:cstheme="minorHAnsi"/>
          <w:sz w:val="24"/>
          <w:szCs w:val="24"/>
        </w:rPr>
        <w:t>skuteczności</w:t>
      </w:r>
      <w:r w:rsidRPr="006B1A97">
        <w:rPr>
          <w:rFonts w:cstheme="minorHAnsi"/>
          <w:sz w:val="24"/>
          <w:szCs w:val="24"/>
        </w:rPr>
        <w:t xml:space="preserve"> oddziaływania na </w:t>
      </w:r>
      <w:r w:rsidR="005E0DF0" w:rsidRPr="006B1A97">
        <w:rPr>
          <w:rFonts w:cstheme="minorHAnsi"/>
          <w:sz w:val="24"/>
          <w:szCs w:val="24"/>
        </w:rPr>
        <w:t>rynek</w:t>
      </w:r>
      <w:r w:rsidRPr="006B1A97">
        <w:rPr>
          <w:rFonts w:cstheme="minorHAnsi"/>
          <w:sz w:val="24"/>
          <w:szCs w:val="24"/>
        </w:rPr>
        <w:t xml:space="preserve"> pracy szkoleń realizowanych przez publiczne służby zatrudnienia</w:t>
      </w:r>
      <w:r w:rsidR="00370033" w:rsidRPr="006B1A97">
        <w:rPr>
          <w:rFonts w:cstheme="minorHAnsi"/>
          <w:sz w:val="24"/>
          <w:szCs w:val="24"/>
        </w:rPr>
        <w:t>;</w:t>
      </w:r>
    </w:p>
    <w:p w:rsidR="001C7666" w:rsidRPr="001C7666" w:rsidRDefault="008852B1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color w:val="000000"/>
          <w:sz w:val="24"/>
          <w:szCs w:val="24"/>
        </w:rPr>
        <w:t>włączenie wykładowców z zagranicy</w:t>
      </w:r>
      <w:r w:rsidR="001C7666">
        <w:rPr>
          <w:rFonts w:eastAsia="Times New Roman" w:cstheme="minorHAnsi"/>
          <w:color w:val="000000"/>
          <w:sz w:val="24"/>
          <w:szCs w:val="24"/>
        </w:rPr>
        <w:t>,</w:t>
      </w:r>
      <w:r w:rsidRPr="006B1A97">
        <w:rPr>
          <w:rFonts w:eastAsia="Times New Roman" w:cstheme="minorHAnsi"/>
          <w:color w:val="000000"/>
          <w:sz w:val="24"/>
          <w:szCs w:val="24"/>
        </w:rPr>
        <w:t xml:space="preserve"> posiadających osiągnięcia w pracy naukowej</w:t>
      </w:r>
      <w:r w:rsidR="00E543B1">
        <w:rPr>
          <w:rFonts w:eastAsia="Times New Roman" w:cstheme="minorHAnsi"/>
          <w:color w:val="000000"/>
          <w:sz w:val="24"/>
          <w:szCs w:val="24"/>
        </w:rPr>
        <w:t>, zawodowej lub artystycznej</w:t>
      </w:r>
      <w:r w:rsidR="001C7666">
        <w:rPr>
          <w:rFonts w:eastAsia="Times New Roman" w:cstheme="minorHAnsi"/>
          <w:color w:val="000000"/>
          <w:sz w:val="24"/>
          <w:szCs w:val="24"/>
        </w:rPr>
        <w:t>;</w:t>
      </w:r>
    </w:p>
    <w:p w:rsidR="008852B1" w:rsidRPr="006B1A97" w:rsidRDefault="008852B1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color w:val="000000"/>
          <w:sz w:val="24"/>
          <w:szCs w:val="24"/>
        </w:rPr>
        <w:t xml:space="preserve">wsparcie procesów uzyskiwania zagranicznych akredytacji przez polskie uczelnie lub programy kształcenia. </w:t>
      </w:r>
    </w:p>
    <w:p w:rsidR="00885703" w:rsidRPr="006B1A97" w:rsidRDefault="00885703" w:rsidP="00885703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3565EF" w:rsidRPr="006B1A97" w:rsidRDefault="003565EF" w:rsidP="006619A5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335AA" w:rsidRPr="00CE24E9" w:rsidRDefault="00CF63D4" w:rsidP="00AB7958">
      <w:pPr>
        <w:pStyle w:val="Akapitzlist"/>
        <w:keepNext/>
        <w:keepLines/>
        <w:numPr>
          <w:ilvl w:val="1"/>
          <w:numId w:val="27"/>
        </w:numPr>
        <w:spacing w:before="480" w:after="0"/>
        <w:ind w:left="709" w:hanging="709"/>
        <w:outlineLvl w:val="0"/>
        <w:rPr>
          <w:rFonts w:asciiTheme="majorHAnsi" w:eastAsiaTheme="majorEastAsia" w:hAnsiTheme="majorHAnsi" w:cstheme="majorBidi"/>
          <w:bCs/>
          <w:color w:val="1F497D" w:themeColor="text2"/>
          <w:sz w:val="28"/>
          <w:szCs w:val="28"/>
        </w:rPr>
      </w:pPr>
      <w:bookmarkStart w:id="59" w:name="_Toc433360066"/>
      <w:r w:rsidRPr="00CE24E9">
        <w:rPr>
          <w:rFonts w:asciiTheme="majorHAnsi" w:hAnsiTheme="majorHAnsi" w:cs="Calibri"/>
          <w:color w:val="1F497D" w:themeColor="text2"/>
          <w:sz w:val="28"/>
          <w:szCs w:val="28"/>
        </w:rPr>
        <w:t>Podnoszenie kompetencji kadr do potrzeb regionalnej gospodarki</w:t>
      </w:r>
      <w:bookmarkEnd w:id="59"/>
      <w:r w:rsidRPr="00CE24E9">
        <w:rPr>
          <w:rFonts w:asciiTheme="majorHAnsi" w:hAnsiTheme="majorHAnsi" w:cs="Calibri"/>
          <w:color w:val="1F497D" w:themeColor="text2"/>
          <w:sz w:val="28"/>
          <w:szCs w:val="28"/>
        </w:rPr>
        <w:t xml:space="preserve">  </w:t>
      </w:r>
      <w:r w:rsidRPr="00CE24E9">
        <w:rPr>
          <w:rFonts w:asciiTheme="majorHAnsi" w:hAnsiTheme="majorHAnsi" w:cs="Calibri"/>
          <w:sz w:val="28"/>
          <w:szCs w:val="28"/>
        </w:rPr>
        <w:t xml:space="preserve">     </w:t>
      </w:r>
    </w:p>
    <w:p w:rsidR="00184478" w:rsidRPr="00CE24E9" w:rsidRDefault="00CF63D4" w:rsidP="008335AA">
      <w:pPr>
        <w:pStyle w:val="Akapitzlist"/>
        <w:ind w:left="709"/>
        <w:rPr>
          <w:rFonts w:ascii="Calibri" w:hAnsi="Calibri" w:cs="Calibri"/>
          <w:b/>
          <w:sz w:val="28"/>
          <w:szCs w:val="28"/>
        </w:rPr>
      </w:pPr>
      <w:r w:rsidRPr="00CE24E9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</w:t>
      </w:r>
    </w:p>
    <w:p w:rsidR="000126C8" w:rsidRDefault="00F17409" w:rsidP="000126C8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 xml:space="preserve">Celem </w:t>
      </w:r>
      <w:r w:rsidR="000277E3" w:rsidRPr="006B1A97">
        <w:rPr>
          <w:rFonts w:eastAsia="Times New Roman" w:cstheme="minorHAnsi"/>
          <w:sz w:val="24"/>
          <w:szCs w:val="24"/>
        </w:rPr>
        <w:t>przykładowych</w:t>
      </w:r>
      <w:r w:rsidRPr="006B1A97">
        <w:rPr>
          <w:rFonts w:eastAsia="Times New Roman" w:cstheme="minorHAnsi"/>
          <w:sz w:val="24"/>
          <w:szCs w:val="24"/>
        </w:rPr>
        <w:t xml:space="preserve"> działa</w:t>
      </w:r>
      <w:r w:rsidRPr="006B1A97">
        <w:rPr>
          <w:rFonts w:eastAsia="TTE179FED0t00" w:cstheme="minorHAnsi"/>
          <w:sz w:val="24"/>
          <w:szCs w:val="24"/>
        </w:rPr>
        <w:t xml:space="preserve">ń </w:t>
      </w:r>
      <w:r w:rsidR="000277E3" w:rsidRPr="006B1A97">
        <w:rPr>
          <w:rFonts w:eastAsia="TTE179FED0t00" w:cstheme="minorHAnsi"/>
          <w:sz w:val="24"/>
          <w:szCs w:val="24"/>
        </w:rPr>
        <w:t xml:space="preserve">realizowanych w tym obszarze </w:t>
      </w:r>
      <w:r w:rsidRPr="006B1A97">
        <w:rPr>
          <w:rFonts w:eastAsia="Times New Roman" w:cstheme="minorHAnsi"/>
          <w:sz w:val="24"/>
          <w:szCs w:val="24"/>
        </w:rPr>
        <w:t xml:space="preserve">jest </w:t>
      </w:r>
      <w:r w:rsidR="00C554B8">
        <w:rPr>
          <w:rFonts w:eastAsia="Times New Roman" w:cstheme="minorHAnsi"/>
          <w:sz w:val="24"/>
          <w:szCs w:val="24"/>
        </w:rPr>
        <w:t>przygotowanie</w:t>
      </w:r>
      <w:r w:rsidRPr="006B1A97">
        <w:rPr>
          <w:rFonts w:eastAsia="Times New Roman" w:cstheme="minorHAnsi"/>
          <w:sz w:val="24"/>
          <w:szCs w:val="24"/>
        </w:rPr>
        <w:t xml:space="preserve"> </w:t>
      </w:r>
      <w:r w:rsidR="000277E3" w:rsidRPr="006B1A97">
        <w:rPr>
          <w:rFonts w:eastAsia="Times New Roman" w:cstheme="minorHAnsi"/>
          <w:sz w:val="24"/>
          <w:szCs w:val="24"/>
        </w:rPr>
        <w:t>mieszkańców Warmii i Mazur</w:t>
      </w:r>
      <w:r w:rsidRPr="006B1A97">
        <w:rPr>
          <w:rFonts w:eastAsia="Times New Roman" w:cstheme="minorHAnsi"/>
          <w:sz w:val="24"/>
          <w:szCs w:val="24"/>
        </w:rPr>
        <w:t xml:space="preserve"> do funkcjonowania w zmieniaj</w:t>
      </w:r>
      <w:r w:rsidRPr="006B1A97">
        <w:rPr>
          <w:rFonts w:eastAsia="TTE179FED0t00" w:cstheme="minorHAnsi"/>
          <w:sz w:val="24"/>
          <w:szCs w:val="24"/>
        </w:rPr>
        <w:t>ą</w:t>
      </w:r>
      <w:r w:rsidRPr="006B1A97">
        <w:rPr>
          <w:rFonts w:eastAsia="Times New Roman" w:cstheme="minorHAnsi"/>
          <w:sz w:val="24"/>
          <w:szCs w:val="24"/>
        </w:rPr>
        <w:t>cych si</w:t>
      </w:r>
      <w:r w:rsidRPr="006B1A97">
        <w:rPr>
          <w:rFonts w:eastAsia="TTE179FED0t00" w:cstheme="minorHAnsi"/>
          <w:sz w:val="24"/>
          <w:szCs w:val="24"/>
        </w:rPr>
        <w:t xml:space="preserve">ę </w:t>
      </w:r>
      <w:r w:rsidRPr="006B1A97">
        <w:rPr>
          <w:rFonts w:eastAsia="Times New Roman" w:cstheme="minorHAnsi"/>
          <w:sz w:val="24"/>
          <w:szCs w:val="24"/>
        </w:rPr>
        <w:t xml:space="preserve">warunkach społeczno-ekonomicznych poprzez </w:t>
      </w:r>
      <w:r w:rsidR="00DF33B2" w:rsidRPr="006B1A97">
        <w:rPr>
          <w:rFonts w:eastAsia="Times New Roman" w:cstheme="minorHAnsi"/>
          <w:sz w:val="24"/>
          <w:szCs w:val="24"/>
        </w:rPr>
        <w:t xml:space="preserve">nabywanie, </w:t>
      </w:r>
      <w:r w:rsidRPr="006B1A97">
        <w:rPr>
          <w:rFonts w:eastAsia="Times New Roman" w:cstheme="minorHAnsi"/>
          <w:sz w:val="24"/>
          <w:szCs w:val="24"/>
        </w:rPr>
        <w:t>podniesienie lub zmian</w:t>
      </w:r>
      <w:r w:rsidRPr="006B1A97">
        <w:rPr>
          <w:rFonts w:eastAsia="TTE179FED0t00" w:cstheme="minorHAnsi"/>
          <w:sz w:val="24"/>
          <w:szCs w:val="24"/>
        </w:rPr>
        <w:t xml:space="preserve">ę </w:t>
      </w:r>
      <w:r w:rsidRPr="006B1A97">
        <w:rPr>
          <w:rFonts w:eastAsia="Times New Roman" w:cstheme="minorHAnsi"/>
          <w:sz w:val="24"/>
          <w:szCs w:val="24"/>
        </w:rPr>
        <w:t xml:space="preserve">posiadanych </w:t>
      </w:r>
      <w:r w:rsidR="003470AA" w:rsidRPr="006B1A97">
        <w:rPr>
          <w:rFonts w:eastAsia="Times New Roman" w:cstheme="minorHAnsi"/>
          <w:sz w:val="24"/>
          <w:szCs w:val="24"/>
        </w:rPr>
        <w:t xml:space="preserve">kompetencji i </w:t>
      </w:r>
      <w:r w:rsidRPr="006B1A97">
        <w:rPr>
          <w:rFonts w:eastAsia="Times New Roman" w:cstheme="minorHAnsi"/>
          <w:sz w:val="24"/>
          <w:szCs w:val="24"/>
        </w:rPr>
        <w:t>kwalifikacji.</w:t>
      </w:r>
      <w:r w:rsidR="003470AA" w:rsidRPr="006B1A97">
        <w:rPr>
          <w:rFonts w:eastAsia="Times New Roman" w:cstheme="minorHAnsi"/>
          <w:sz w:val="24"/>
          <w:szCs w:val="24"/>
        </w:rPr>
        <w:t xml:space="preserve"> </w:t>
      </w:r>
      <w:r w:rsidR="00CD56C0">
        <w:rPr>
          <w:rFonts w:eastAsia="Times New Roman" w:cstheme="minorHAnsi"/>
          <w:sz w:val="24"/>
          <w:szCs w:val="24"/>
        </w:rPr>
        <w:t>Istotną rolę w</w:t>
      </w:r>
      <w:r w:rsidR="00DF33B2" w:rsidRPr="006B1A97">
        <w:rPr>
          <w:rFonts w:eastAsia="Times New Roman" w:cstheme="minorHAnsi"/>
          <w:sz w:val="24"/>
          <w:szCs w:val="24"/>
        </w:rPr>
        <w:t xml:space="preserve"> tym procesie kształcenia odgrywa</w:t>
      </w:r>
      <w:r w:rsidR="00A125EE">
        <w:rPr>
          <w:rFonts w:eastAsia="Times New Roman" w:cstheme="minorHAnsi"/>
          <w:sz w:val="24"/>
          <w:szCs w:val="24"/>
        </w:rPr>
        <w:t xml:space="preserve"> system kształcenia w szkołach. </w:t>
      </w:r>
      <w:r w:rsidR="00DF33B2" w:rsidRPr="006B1A97">
        <w:rPr>
          <w:rFonts w:eastAsia="Times New Roman" w:cstheme="minorHAnsi"/>
          <w:sz w:val="24"/>
          <w:szCs w:val="24"/>
        </w:rPr>
        <w:t>Jednak w gospodarce opartej na wiedzy konieczny jest dalszy rozwój jednostki w ramach kształcenia ustawicznego, tak aby jej kwalifikacje cały czas odp</w:t>
      </w:r>
      <w:r w:rsidR="00DF33B2" w:rsidRPr="006B1A97">
        <w:rPr>
          <w:rFonts w:ascii="Calibri" w:eastAsia="Times New Roman" w:hAnsi="Calibri" w:cs="Calibri"/>
          <w:color w:val="000000"/>
          <w:sz w:val="24"/>
          <w:szCs w:val="24"/>
        </w:rPr>
        <w:t>owiadały potrzebom gospodarki, rynku pracy</w:t>
      </w:r>
      <w:r w:rsidR="00532DE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</w:t>
      </w:r>
      <w:r w:rsidR="00DF33B2" w:rsidRPr="006B1A97">
        <w:rPr>
          <w:rFonts w:ascii="Calibri" w:eastAsia="Times New Roman" w:hAnsi="Calibri" w:cs="Calibri"/>
          <w:color w:val="000000"/>
          <w:sz w:val="24"/>
          <w:szCs w:val="24"/>
        </w:rPr>
        <w:t xml:space="preserve"> i społeczeństwa. </w:t>
      </w:r>
      <w:r w:rsidR="00CD56C0">
        <w:rPr>
          <w:rFonts w:eastAsia="Times New Roman" w:cstheme="minorHAnsi"/>
          <w:sz w:val="24"/>
          <w:szCs w:val="24"/>
        </w:rPr>
        <w:t>Dlatego tez działania</w:t>
      </w:r>
      <w:r w:rsidR="008528A5" w:rsidRPr="006B1A97">
        <w:rPr>
          <w:rFonts w:eastAsia="Times New Roman" w:cstheme="minorHAnsi"/>
          <w:sz w:val="24"/>
          <w:szCs w:val="24"/>
        </w:rPr>
        <w:t xml:space="preserve"> </w:t>
      </w:r>
      <w:r w:rsidR="00DF33B2" w:rsidRPr="006B1A97">
        <w:rPr>
          <w:rFonts w:eastAsia="Times New Roman" w:cstheme="minorHAnsi"/>
          <w:sz w:val="24"/>
          <w:szCs w:val="24"/>
        </w:rPr>
        <w:t xml:space="preserve">w zakresie podnoszenia kompetencji kadr do potrzeb </w:t>
      </w:r>
      <w:r w:rsidR="003879D0" w:rsidRPr="006B1A97">
        <w:rPr>
          <w:rFonts w:eastAsia="Times New Roman" w:cstheme="minorHAnsi"/>
          <w:sz w:val="24"/>
          <w:szCs w:val="24"/>
        </w:rPr>
        <w:t>r</w:t>
      </w:r>
      <w:r w:rsidR="00DF33B2" w:rsidRPr="006B1A97">
        <w:rPr>
          <w:rFonts w:eastAsia="Times New Roman" w:cstheme="minorHAnsi"/>
          <w:sz w:val="24"/>
          <w:szCs w:val="24"/>
        </w:rPr>
        <w:t>egionalne</w:t>
      </w:r>
      <w:r w:rsidR="00CD56C0">
        <w:rPr>
          <w:rFonts w:eastAsia="Times New Roman" w:cstheme="minorHAnsi"/>
          <w:sz w:val="24"/>
          <w:szCs w:val="24"/>
        </w:rPr>
        <w:t>j gospodarki powinny zmierzać</w:t>
      </w:r>
      <w:r w:rsidR="008528A5" w:rsidRPr="006B1A97">
        <w:rPr>
          <w:rFonts w:eastAsia="Times New Roman" w:cstheme="minorHAnsi"/>
          <w:sz w:val="24"/>
          <w:szCs w:val="24"/>
        </w:rPr>
        <w:t xml:space="preserve"> </w:t>
      </w:r>
      <w:r w:rsidR="003879D0" w:rsidRPr="006B1A97">
        <w:rPr>
          <w:rFonts w:eastAsia="Times New Roman" w:cstheme="minorHAnsi"/>
          <w:sz w:val="24"/>
          <w:szCs w:val="24"/>
        </w:rPr>
        <w:t>w dwóch</w:t>
      </w:r>
      <w:r w:rsidR="00DF33B2" w:rsidRPr="006B1A97">
        <w:rPr>
          <w:rFonts w:eastAsia="Times New Roman" w:cstheme="minorHAnsi"/>
          <w:sz w:val="24"/>
          <w:szCs w:val="24"/>
        </w:rPr>
        <w:t xml:space="preserve"> kierunkach</w:t>
      </w:r>
      <w:r w:rsidR="003879D0" w:rsidRPr="006B1A97">
        <w:rPr>
          <w:rFonts w:eastAsia="Times New Roman" w:cstheme="minorHAnsi"/>
          <w:sz w:val="24"/>
          <w:szCs w:val="24"/>
        </w:rPr>
        <w:t xml:space="preserve">. Z jednej strony </w:t>
      </w:r>
      <w:r w:rsidR="005923D0" w:rsidRPr="006B1A97">
        <w:rPr>
          <w:rFonts w:eastAsia="Times New Roman" w:cstheme="minorHAnsi"/>
          <w:sz w:val="24"/>
          <w:szCs w:val="24"/>
        </w:rPr>
        <w:t>muszą być skierowane na dostosowanie kształcenia zawodowego do potrzeb rynku</w:t>
      </w:r>
      <w:r w:rsidR="00DC4A8C" w:rsidRPr="006B1A97">
        <w:rPr>
          <w:rFonts w:eastAsia="Times New Roman" w:cstheme="minorHAnsi"/>
          <w:sz w:val="24"/>
          <w:szCs w:val="24"/>
        </w:rPr>
        <w:t xml:space="preserve"> przy jednoczesnym podnoszeniu jego jakości</w:t>
      </w:r>
      <w:r w:rsidR="005923D0" w:rsidRPr="006B1A97">
        <w:rPr>
          <w:rFonts w:eastAsia="Times New Roman" w:cstheme="minorHAnsi"/>
          <w:sz w:val="24"/>
          <w:szCs w:val="24"/>
        </w:rPr>
        <w:t xml:space="preserve">. </w:t>
      </w:r>
      <w:r w:rsidR="003879D0" w:rsidRPr="006B1A97">
        <w:rPr>
          <w:rFonts w:eastAsia="Times New Roman" w:cstheme="minorHAnsi"/>
          <w:sz w:val="24"/>
          <w:szCs w:val="24"/>
        </w:rPr>
        <w:t>Z drugiej zaś</w:t>
      </w:r>
      <w:r w:rsidR="00DC4A8C" w:rsidRPr="006B1A97">
        <w:rPr>
          <w:rFonts w:eastAsia="Times New Roman" w:cstheme="minorHAnsi"/>
          <w:sz w:val="24"/>
          <w:szCs w:val="24"/>
        </w:rPr>
        <w:t>,</w:t>
      </w:r>
      <w:r w:rsidR="003879D0" w:rsidRPr="006B1A97">
        <w:rPr>
          <w:rFonts w:eastAsia="Times New Roman" w:cstheme="minorHAnsi"/>
          <w:sz w:val="24"/>
          <w:szCs w:val="24"/>
        </w:rPr>
        <w:t xml:space="preserve"> </w:t>
      </w:r>
      <w:r w:rsidR="005923D0" w:rsidRPr="006B1A97">
        <w:rPr>
          <w:rFonts w:eastAsia="Times New Roman" w:cstheme="minorHAnsi"/>
          <w:sz w:val="24"/>
          <w:szCs w:val="24"/>
        </w:rPr>
        <w:t xml:space="preserve">promować ideę </w:t>
      </w:r>
      <w:r w:rsidR="00DC4A8C" w:rsidRPr="006B1A97">
        <w:rPr>
          <w:rFonts w:eastAsia="Times New Roman" w:cstheme="minorHAnsi"/>
          <w:sz w:val="24"/>
          <w:szCs w:val="24"/>
        </w:rPr>
        <w:t xml:space="preserve">i wzmacniać rolę kształcenia </w:t>
      </w:r>
      <w:r w:rsidR="00DC4A8C" w:rsidRPr="006B1A97">
        <w:rPr>
          <w:rFonts w:eastAsia="Times New Roman" w:cstheme="minorHAnsi"/>
          <w:sz w:val="24"/>
          <w:szCs w:val="24"/>
        </w:rPr>
        <w:lastRenderedPageBreak/>
        <w:t>ustawicznego</w:t>
      </w:r>
      <w:r w:rsidR="001B4BDA">
        <w:rPr>
          <w:rFonts w:eastAsia="Times New Roman" w:cstheme="minorHAnsi"/>
          <w:sz w:val="24"/>
          <w:szCs w:val="24"/>
        </w:rPr>
        <w:t>.</w:t>
      </w:r>
      <w:r w:rsidR="003879D0" w:rsidRPr="006B1A97">
        <w:rPr>
          <w:rFonts w:eastAsia="Times New Roman" w:cstheme="minorHAnsi"/>
          <w:sz w:val="24"/>
          <w:szCs w:val="24"/>
        </w:rPr>
        <w:t xml:space="preserve"> Istotn</w:t>
      </w:r>
      <w:r w:rsidR="001B4BDA">
        <w:rPr>
          <w:rFonts w:eastAsia="Times New Roman" w:cstheme="minorHAnsi"/>
          <w:sz w:val="24"/>
          <w:szCs w:val="24"/>
        </w:rPr>
        <w:t xml:space="preserve">e znaczenie </w:t>
      </w:r>
      <w:r w:rsidR="003879D0" w:rsidRPr="006B1A97">
        <w:rPr>
          <w:rFonts w:eastAsia="Times New Roman" w:cstheme="minorHAnsi"/>
          <w:sz w:val="24"/>
          <w:szCs w:val="24"/>
        </w:rPr>
        <w:t>w tym procesie odgrywają pracodawcy, którzy maj</w:t>
      </w:r>
      <w:r w:rsidR="000126C8">
        <w:rPr>
          <w:rFonts w:eastAsia="Times New Roman" w:cstheme="minorHAnsi"/>
          <w:sz w:val="24"/>
          <w:szCs w:val="24"/>
        </w:rPr>
        <w:t>ą</w:t>
      </w:r>
      <w:r w:rsidR="003879D0" w:rsidRPr="006B1A97">
        <w:rPr>
          <w:rFonts w:eastAsia="Times New Roman" w:cstheme="minorHAnsi"/>
          <w:sz w:val="24"/>
          <w:szCs w:val="24"/>
        </w:rPr>
        <w:t xml:space="preserve"> możliwość korzystania z różnych źródeł finansowania szkoleń. Przykładem takim </w:t>
      </w:r>
      <w:r w:rsidR="00FE7CFB" w:rsidRPr="006B1A97">
        <w:rPr>
          <w:rFonts w:eastAsia="Times New Roman" w:cstheme="minorHAnsi"/>
          <w:sz w:val="24"/>
          <w:szCs w:val="24"/>
        </w:rPr>
        <w:t>jest</w:t>
      </w:r>
      <w:r w:rsidR="003879D0" w:rsidRPr="006B1A97">
        <w:rPr>
          <w:rFonts w:eastAsia="Times New Roman" w:cstheme="minorHAnsi"/>
          <w:sz w:val="24"/>
          <w:szCs w:val="24"/>
        </w:rPr>
        <w:t xml:space="preserve">  </w:t>
      </w:r>
      <w:r w:rsidR="003879D0" w:rsidRPr="006B1A97">
        <w:rPr>
          <w:rFonts w:cstheme="minorHAnsi"/>
          <w:sz w:val="24"/>
          <w:szCs w:val="24"/>
        </w:rPr>
        <w:t xml:space="preserve">Krajowy Fundusz Szkoleniowy, który może być wykorzystywany jako efektywny instrument inwestowania w kompetencje pracowników. </w:t>
      </w:r>
    </w:p>
    <w:p w:rsidR="000126C8" w:rsidRDefault="000126C8" w:rsidP="001C33E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Należy również pamiętać, iż wszelkie działania zmierzające do podniesienia kompetencji kadr</w:t>
      </w:r>
      <w:r w:rsidR="001C33E8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6B1A97">
        <w:rPr>
          <w:rFonts w:eastAsia="TTE179FED0t00" w:cstheme="minorHAnsi"/>
          <w:sz w:val="24"/>
          <w:szCs w:val="24"/>
          <w:lang w:eastAsia="pl-PL"/>
        </w:rPr>
        <w:t xml:space="preserve">ą </w:t>
      </w:r>
      <w:r w:rsidR="001C33E8">
        <w:rPr>
          <w:rFonts w:eastAsia="Times New Roman" w:cstheme="minorHAnsi"/>
          <w:sz w:val="24"/>
          <w:szCs w:val="24"/>
          <w:lang w:eastAsia="pl-PL"/>
        </w:rPr>
        <w:t>elementem podnoszącym konkurencyjność zarówno samych p</w:t>
      </w:r>
      <w:r w:rsidR="001B4BDA">
        <w:rPr>
          <w:rFonts w:eastAsia="Times New Roman" w:cstheme="minorHAnsi"/>
          <w:sz w:val="24"/>
          <w:szCs w:val="24"/>
          <w:lang w:eastAsia="pl-PL"/>
        </w:rPr>
        <w:t>racowników na rynku pracy jak i</w:t>
      </w:r>
      <w:r w:rsidR="001C33E8">
        <w:rPr>
          <w:rFonts w:eastAsia="Times New Roman" w:cstheme="minorHAnsi"/>
          <w:sz w:val="24"/>
          <w:szCs w:val="24"/>
          <w:lang w:eastAsia="pl-PL"/>
        </w:rPr>
        <w:t xml:space="preserve"> samej firmy.</w:t>
      </w:r>
    </w:p>
    <w:p w:rsidR="000126C8" w:rsidRDefault="000126C8" w:rsidP="000126C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C3393" w:rsidRPr="006B1A97" w:rsidRDefault="009C3393" w:rsidP="0057762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b/>
          <w:sz w:val="24"/>
          <w:szCs w:val="24"/>
        </w:rPr>
        <w:t>Adresaci działań:</w:t>
      </w:r>
      <w:r w:rsidR="00EB79EA" w:rsidRPr="006B1A97">
        <w:rPr>
          <w:rFonts w:eastAsia="Times New Roman" w:cstheme="minorHAnsi"/>
          <w:b/>
          <w:sz w:val="24"/>
          <w:szCs w:val="24"/>
        </w:rPr>
        <w:t xml:space="preserve"> </w:t>
      </w:r>
      <w:r w:rsidR="00EB79EA" w:rsidRPr="006B1A97">
        <w:rPr>
          <w:rFonts w:eastAsia="Times New Roman" w:cstheme="minorHAnsi"/>
          <w:sz w:val="24"/>
          <w:szCs w:val="24"/>
        </w:rPr>
        <w:t xml:space="preserve">młodzież i dorośli mieszkańcy Warmii i Mazur; </w:t>
      </w:r>
      <w:r w:rsidR="0070698F" w:rsidRPr="006B1A97">
        <w:rPr>
          <w:rFonts w:eastAsia="Times New Roman" w:cstheme="minorHAnsi"/>
          <w:sz w:val="24"/>
          <w:szCs w:val="24"/>
        </w:rPr>
        <w:t xml:space="preserve">instytucje systemu oświaty </w:t>
      </w:r>
      <w:r w:rsidR="008528A5" w:rsidRPr="006B1A97">
        <w:rPr>
          <w:rFonts w:eastAsia="Times New Roman" w:cstheme="minorHAnsi"/>
          <w:sz w:val="24"/>
          <w:szCs w:val="24"/>
        </w:rPr>
        <w:t xml:space="preserve">                </w:t>
      </w:r>
      <w:r w:rsidR="0070698F" w:rsidRPr="006B1A97">
        <w:rPr>
          <w:rFonts w:eastAsia="Times New Roman" w:cstheme="minorHAnsi"/>
          <w:sz w:val="24"/>
          <w:szCs w:val="24"/>
        </w:rPr>
        <w:t>i szkolnictwa wyższego,</w:t>
      </w:r>
      <w:r w:rsidR="0070698F" w:rsidRPr="006B1A97">
        <w:rPr>
          <w:rFonts w:eastAsia="Times New Roman" w:cstheme="minorHAnsi"/>
          <w:b/>
          <w:sz w:val="24"/>
          <w:szCs w:val="24"/>
        </w:rPr>
        <w:t xml:space="preserve"> </w:t>
      </w:r>
      <w:r w:rsidR="0070698F" w:rsidRPr="006B1A97">
        <w:rPr>
          <w:rFonts w:eastAsia="Times New Roman" w:cstheme="minorHAnsi"/>
          <w:sz w:val="24"/>
          <w:szCs w:val="24"/>
        </w:rPr>
        <w:t xml:space="preserve">pracodawcy i organizacje pracodawców; </w:t>
      </w:r>
      <w:r w:rsidR="00E66FCC" w:rsidRPr="006B1A97">
        <w:rPr>
          <w:rFonts w:eastAsia="Times New Roman" w:cstheme="minorHAnsi"/>
          <w:sz w:val="24"/>
          <w:szCs w:val="24"/>
        </w:rPr>
        <w:t>mikro, mali i średni przedsiębiorcy</w:t>
      </w:r>
      <w:r w:rsidR="0070698F" w:rsidRPr="006B1A97">
        <w:rPr>
          <w:rFonts w:eastAsia="Times New Roman" w:cstheme="minorHAnsi"/>
          <w:sz w:val="24"/>
          <w:szCs w:val="24"/>
        </w:rPr>
        <w:t>; publiczne służby zatrudnienia, jednostki samorządu terytorialnego</w:t>
      </w:r>
      <w:r w:rsidR="001B4BDA">
        <w:rPr>
          <w:rFonts w:eastAsia="Times New Roman" w:cstheme="minorHAnsi"/>
          <w:sz w:val="24"/>
          <w:szCs w:val="24"/>
        </w:rPr>
        <w:t>.</w:t>
      </w:r>
    </w:p>
    <w:p w:rsidR="0070698F" w:rsidRPr="006B1A97" w:rsidRDefault="0070698F" w:rsidP="00577626">
      <w:pPr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</w:rPr>
      </w:pPr>
    </w:p>
    <w:p w:rsidR="003565EF" w:rsidRPr="006B1A97" w:rsidRDefault="003565EF" w:rsidP="003565EF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 xml:space="preserve">Planowane działania: </w:t>
      </w:r>
    </w:p>
    <w:p w:rsidR="00087B7D" w:rsidRPr="006B1A97" w:rsidRDefault="000277E3" w:rsidP="003350C3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prowadzenie </w:t>
      </w:r>
      <w:r w:rsidR="001B4BDA">
        <w:rPr>
          <w:rFonts w:ascii="Calibri" w:hAnsi="Calibri" w:cs="Calibri"/>
          <w:sz w:val="24"/>
          <w:szCs w:val="24"/>
        </w:rPr>
        <w:t>bieżącej obserwacji rynku pracy</w:t>
      </w:r>
      <w:r w:rsidRPr="006B1A97">
        <w:rPr>
          <w:rFonts w:ascii="Calibri" w:hAnsi="Calibri" w:cs="Calibri"/>
          <w:sz w:val="24"/>
          <w:szCs w:val="24"/>
        </w:rPr>
        <w:t xml:space="preserve"> w celu integracji profili kształcenia </w:t>
      </w:r>
      <w:r w:rsidR="008528A5" w:rsidRPr="006B1A97">
        <w:rPr>
          <w:rFonts w:ascii="Calibri" w:hAnsi="Calibri" w:cs="Calibri"/>
          <w:sz w:val="24"/>
          <w:szCs w:val="24"/>
        </w:rPr>
        <w:t xml:space="preserve">                               </w:t>
      </w:r>
      <w:r w:rsidRPr="006B1A97">
        <w:rPr>
          <w:rFonts w:ascii="Calibri" w:hAnsi="Calibri" w:cs="Calibri"/>
          <w:sz w:val="24"/>
          <w:szCs w:val="24"/>
        </w:rPr>
        <w:t>z przewidywanymi w przyszłości potrzebami lokalnych rynków pracy, a także ze specj</w:t>
      </w:r>
      <w:r w:rsidR="00087B7D" w:rsidRPr="006B1A97">
        <w:rPr>
          <w:rFonts w:ascii="Calibri" w:hAnsi="Calibri" w:cs="Calibri"/>
          <w:sz w:val="24"/>
          <w:szCs w:val="24"/>
        </w:rPr>
        <w:t>alizacją regionalnej gospodarki</w:t>
      </w:r>
      <w:r w:rsidR="00EB79EA" w:rsidRPr="006B1A97">
        <w:rPr>
          <w:rFonts w:ascii="Calibri" w:hAnsi="Calibri" w:cs="Calibri"/>
          <w:sz w:val="24"/>
          <w:szCs w:val="24"/>
        </w:rPr>
        <w:t>;</w:t>
      </w:r>
    </w:p>
    <w:p w:rsidR="00184478" w:rsidRPr="006B1A97" w:rsidRDefault="00F17409" w:rsidP="003350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badania i analizy w zakresie okre</w:t>
      </w:r>
      <w:r w:rsidRPr="006B1A97">
        <w:rPr>
          <w:rFonts w:eastAsia="TTE179FED0t00" w:cstheme="minorHAnsi"/>
          <w:sz w:val="24"/>
          <w:szCs w:val="24"/>
        </w:rPr>
        <w:t>ś</w:t>
      </w:r>
      <w:r w:rsidRPr="006B1A97">
        <w:rPr>
          <w:rFonts w:eastAsia="Times New Roman" w:cstheme="minorHAnsi"/>
          <w:sz w:val="24"/>
          <w:szCs w:val="24"/>
        </w:rPr>
        <w:t>lania kierunków rozwoju, kwalifikacji i zawodów</w:t>
      </w:r>
      <w:r w:rsidR="00825310" w:rsidRPr="006B1A97">
        <w:rPr>
          <w:rFonts w:eastAsia="Times New Roman" w:cstheme="minorHAnsi"/>
          <w:sz w:val="24"/>
          <w:szCs w:val="24"/>
        </w:rPr>
        <w:t xml:space="preserve"> </w:t>
      </w:r>
      <w:r w:rsidR="008528A5" w:rsidRPr="006B1A97">
        <w:rPr>
          <w:rFonts w:eastAsia="Times New Roman" w:cstheme="minorHAnsi"/>
          <w:sz w:val="24"/>
          <w:szCs w:val="24"/>
        </w:rPr>
        <w:t xml:space="preserve">                           </w:t>
      </w:r>
      <w:r w:rsidRPr="006B1A97">
        <w:rPr>
          <w:rFonts w:eastAsia="Times New Roman" w:cstheme="minorHAnsi"/>
          <w:sz w:val="24"/>
          <w:szCs w:val="24"/>
        </w:rPr>
        <w:t>w przedsi</w:t>
      </w:r>
      <w:r w:rsidRPr="006B1A97">
        <w:rPr>
          <w:rFonts w:eastAsia="TTE179FED0t00" w:cstheme="minorHAnsi"/>
          <w:sz w:val="24"/>
          <w:szCs w:val="24"/>
        </w:rPr>
        <w:t>ę</w:t>
      </w:r>
      <w:r w:rsidRPr="006B1A97">
        <w:rPr>
          <w:rFonts w:eastAsia="Times New Roman" w:cstheme="minorHAnsi"/>
          <w:sz w:val="24"/>
          <w:szCs w:val="24"/>
        </w:rPr>
        <w:t>biorstwach</w:t>
      </w:r>
      <w:r w:rsidR="00370033" w:rsidRPr="006B1A97">
        <w:rPr>
          <w:rFonts w:eastAsia="Times New Roman" w:cstheme="minorHAnsi"/>
          <w:sz w:val="24"/>
          <w:szCs w:val="24"/>
        </w:rPr>
        <w:t>;</w:t>
      </w:r>
    </w:p>
    <w:p w:rsidR="0070698F" w:rsidRPr="006B1A97" w:rsidRDefault="0070698F" w:rsidP="003350C3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prowadzenie dialogu społecznego w zakresie polityki zatrudni</w:t>
      </w:r>
      <w:r w:rsidR="0095485F">
        <w:rPr>
          <w:rFonts w:ascii="Calibri" w:hAnsi="Calibri" w:cs="Calibri"/>
          <w:sz w:val="24"/>
          <w:szCs w:val="24"/>
        </w:rPr>
        <w:t>enia i kształcenia ustawicznego;</w:t>
      </w:r>
    </w:p>
    <w:p w:rsidR="00825310" w:rsidRPr="006B1A97" w:rsidRDefault="00825310" w:rsidP="003350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doskonalenie kwalifikacji kadr zarz</w:t>
      </w:r>
      <w:r w:rsidRPr="006B1A97">
        <w:rPr>
          <w:rFonts w:eastAsia="TTE179FED0t00" w:cstheme="minorHAnsi"/>
          <w:sz w:val="24"/>
          <w:szCs w:val="24"/>
        </w:rPr>
        <w:t>ą</w:t>
      </w:r>
      <w:r w:rsidRPr="006B1A97">
        <w:rPr>
          <w:rFonts w:eastAsia="Times New Roman" w:cstheme="minorHAnsi"/>
          <w:sz w:val="24"/>
          <w:szCs w:val="24"/>
        </w:rPr>
        <w:t>dzaj</w:t>
      </w:r>
      <w:r w:rsidRPr="006B1A97">
        <w:rPr>
          <w:rFonts w:eastAsia="TTE179FED0t00" w:cstheme="minorHAnsi"/>
          <w:sz w:val="24"/>
          <w:szCs w:val="24"/>
        </w:rPr>
        <w:t>ą</w:t>
      </w:r>
      <w:r w:rsidRPr="006B1A97">
        <w:rPr>
          <w:rFonts w:eastAsia="Times New Roman" w:cstheme="minorHAnsi"/>
          <w:sz w:val="24"/>
          <w:szCs w:val="24"/>
        </w:rPr>
        <w:t>cych i pracowników przedsi</w:t>
      </w:r>
      <w:r w:rsidRPr="006B1A97">
        <w:rPr>
          <w:rFonts w:eastAsia="TTE179FED0t00" w:cstheme="minorHAnsi"/>
          <w:sz w:val="24"/>
          <w:szCs w:val="24"/>
        </w:rPr>
        <w:t>ę</w:t>
      </w:r>
      <w:r w:rsidRPr="006B1A97">
        <w:rPr>
          <w:rFonts w:eastAsia="Times New Roman" w:cstheme="minorHAnsi"/>
          <w:sz w:val="24"/>
          <w:szCs w:val="24"/>
        </w:rPr>
        <w:t>biorstw poprzez  doradztwo,</w:t>
      </w:r>
      <w:r w:rsidR="0070698F" w:rsidRPr="006B1A97">
        <w:rPr>
          <w:rFonts w:eastAsia="Times New Roman" w:cstheme="minorHAnsi"/>
          <w:sz w:val="24"/>
          <w:szCs w:val="24"/>
        </w:rPr>
        <w:t xml:space="preserve"> szkolenia oraz studia podyplomowe</w:t>
      </w:r>
      <w:r w:rsidR="00370033" w:rsidRPr="006B1A97">
        <w:rPr>
          <w:rFonts w:eastAsia="Times New Roman" w:cstheme="minorHAnsi"/>
          <w:sz w:val="24"/>
          <w:szCs w:val="24"/>
        </w:rPr>
        <w:t>;</w:t>
      </w:r>
    </w:p>
    <w:p w:rsidR="00151B20" w:rsidRPr="006B1A97" w:rsidRDefault="00825310" w:rsidP="003350C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</w:t>
      </w:r>
      <w:r w:rsidR="00151B20" w:rsidRPr="006B1A97">
        <w:rPr>
          <w:rFonts w:cstheme="minorHAnsi"/>
          <w:sz w:val="24"/>
          <w:szCs w:val="24"/>
        </w:rPr>
        <w:t xml:space="preserve">eorientacja zawodowa osób </w:t>
      </w:r>
      <w:r w:rsidR="0070698F" w:rsidRPr="006B1A97">
        <w:rPr>
          <w:rFonts w:cstheme="minorHAnsi"/>
          <w:sz w:val="24"/>
          <w:szCs w:val="24"/>
        </w:rPr>
        <w:t>dotkniętych</w:t>
      </w:r>
      <w:r w:rsidR="00151B20" w:rsidRPr="006B1A97">
        <w:rPr>
          <w:rFonts w:cstheme="minorHAnsi"/>
          <w:sz w:val="24"/>
          <w:szCs w:val="24"/>
        </w:rPr>
        <w:t xml:space="preserve"> procesami restrukturyzacyjnymi</w:t>
      </w:r>
      <w:r w:rsidR="00370033" w:rsidRPr="006B1A97">
        <w:rPr>
          <w:rFonts w:cstheme="minorHAnsi"/>
          <w:sz w:val="24"/>
          <w:szCs w:val="24"/>
        </w:rPr>
        <w:t>;</w:t>
      </w:r>
    </w:p>
    <w:p w:rsidR="00A717EC" w:rsidRPr="006B1A97" w:rsidRDefault="00825310" w:rsidP="003350C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</w:t>
      </w:r>
      <w:r w:rsidR="00A717EC" w:rsidRPr="006B1A97">
        <w:rPr>
          <w:rFonts w:cstheme="minorHAnsi"/>
          <w:sz w:val="24"/>
          <w:szCs w:val="24"/>
        </w:rPr>
        <w:t xml:space="preserve">opularyzacja idei uczenia się przez całe życie i </w:t>
      </w:r>
      <w:r w:rsidR="0070698F" w:rsidRPr="006B1A97">
        <w:rPr>
          <w:rFonts w:cstheme="minorHAnsi"/>
          <w:sz w:val="24"/>
          <w:szCs w:val="24"/>
        </w:rPr>
        <w:t>upowszechnianie dobrych praktyk</w:t>
      </w:r>
      <w:r w:rsidR="00370033" w:rsidRPr="006B1A97">
        <w:rPr>
          <w:rFonts w:cstheme="minorHAnsi"/>
          <w:sz w:val="24"/>
          <w:szCs w:val="24"/>
        </w:rPr>
        <w:t>;</w:t>
      </w:r>
    </w:p>
    <w:p w:rsidR="00825310" w:rsidRPr="006B1A97" w:rsidRDefault="00825310" w:rsidP="003350C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tworzenie zach</w:t>
      </w:r>
      <w:r w:rsidRPr="006B1A97">
        <w:rPr>
          <w:rFonts w:eastAsia="TTE179FED0t00" w:cstheme="minorHAnsi"/>
          <w:sz w:val="24"/>
          <w:szCs w:val="24"/>
        </w:rPr>
        <w:t>ę</w:t>
      </w:r>
      <w:r w:rsidRPr="006B1A97">
        <w:rPr>
          <w:rFonts w:eastAsia="Times New Roman" w:cstheme="minorHAnsi"/>
          <w:sz w:val="24"/>
          <w:szCs w:val="24"/>
        </w:rPr>
        <w:t>t do inwestowania w kapitał ludzki M</w:t>
      </w:r>
      <w:r w:rsidR="001C7666">
        <w:rPr>
          <w:rFonts w:eastAsia="Times New Roman" w:cstheme="minorHAnsi"/>
          <w:sz w:val="24"/>
          <w:szCs w:val="24"/>
        </w:rPr>
        <w:t>Ś</w:t>
      </w:r>
      <w:r w:rsidRPr="006B1A97">
        <w:rPr>
          <w:rFonts w:eastAsia="Times New Roman" w:cstheme="minorHAnsi"/>
          <w:sz w:val="24"/>
          <w:szCs w:val="24"/>
        </w:rPr>
        <w:t xml:space="preserve">P m.in. poprzez </w:t>
      </w:r>
      <w:r w:rsidRPr="006B1A97">
        <w:rPr>
          <w:rFonts w:cstheme="minorHAnsi"/>
          <w:sz w:val="24"/>
          <w:szCs w:val="24"/>
        </w:rPr>
        <w:t xml:space="preserve">dofinansowanie szkoleń dla firm, które są zgodne z kierunkami rozwojowej firmy; </w:t>
      </w:r>
    </w:p>
    <w:p w:rsidR="008852B1" w:rsidRPr="006B1A97" w:rsidRDefault="008852B1" w:rsidP="003350C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</w:t>
      </w:r>
      <w:r w:rsidRPr="006B1A97">
        <w:rPr>
          <w:rFonts w:ascii="Calibri" w:eastAsia="Times New Roman" w:hAnsi="Calibri" w:cs="Calibri"/>
          <w:color w:val="000000"/>
          <w:sz w:val="24"/>
          <w:szCs w:val="24"/>
        </w:rPr>
        <w:t>spieranie świadczenia wysokiej jakości usług przez instytucje (np. akademickie biura karier), wspomagające studentów w rozpoczęciu aktywności zawodowej na rynku pracy</w:t>
      </w:r>
      <w:r w:rsidR="00370033" w:rsidRPr="006B1A97">
        <w:rPr>
          <w:rFonts w:ascii="Calibri" w:eastAsia="Times New Roman" w:hAnsi="Calibri" w:cs="Calibri"/>
          <w:color w:val="000000"/>
          <w:sz w:val="24"/>
          <w:szCs w:val="24"/>
        </w:rPr>
        <w:t>;</w:t>
      </w:r>
      <w:r w:rsidRPr="006B1A9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5923D0" w:rsidRPr="006B1A97" w:rsidRDefault="005923D0" w:rsidP="003350C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coroczne aktualizowanie w oparciu o zmieni</w:t>
      </w:r>
      <w:r w:rsidR="001B4BDA">
        <w:rPr>
          <w:rFonts w:ascii="Calibri" w:hAnsi="Calibri" w:cs="Calibri"/>
          <w:sz w:val="24"/>
          <w:szCs w:val="24"/>
        </w:rPr>
        <w:t>ające się potrzeby rynku pracy,</w:t>
      </w:r>
      <w:r w:rsidRPr="006B1A97">
        <w:rPr>
          <w:rFonts w:ascii="Calibri" w:hAnsi="Calibri" w:cs="Calibri"/>
          <w:sz w:val="24"/>
          <w:szCs w:val="24"/>
        </w:rPr>
        <w:t xml:space="preserve"> wykazu zawodów, w których za przygotowanie zawodowe młodocianych pracowników może być dokonywana refundacja kosztów</w:t>
      </w:r>
      <w:r w:rsidRPr="006B1A97">
        <w:rPr>
          <w:sz w:val="24"/>
          <w:szCs w:val="24"/>
        </w:rPr>
        <w:t xml:space="preserve"> </w:t>
      </w:r>
      <w:r w:rsidRPr="006B1A97">
        <w:rPr>
          <w:rFonts w:ascii="Calibri" w:hAnsi="Calibri" w:cs="Calibri"/>
          <w:sz w:val="24"/>
          <w:szCs w:val="24"/>
        </w:rPr>
        <w:t>wypłaconych im wynagrodzeń oraz opłaconych od tych wynagrodzeń składek na ubezpieczenia społeczne</w:t>
      </w:r>
      <w:r w:rsidR="00370033" w:rsidRPr="006B1A97">
        <w:rPr>
          <w:rFonts w:ascii="Calibri" w:hAnsi="Calibri" w:cs="Calibri"/>
          <w:sz w:val="24"/>
          <w:szCs w:val="24"/>
        </w:rPr>
        <w:t>.</w:t>
      </w:r>
    </w:p>
    <w:p w:rsidR="00825310" w:rsidRDefault="00825310" w:rsidP="003879D0">
      <w:pPr>
        <w:pStyle w:val="Akapitzlist"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:rsidR="001C33E8" w:rsidRDefault="001C33E8" w:rsidP="003879D0">
      <w:pPr>
        <w:pStyle w:val="Akapitzlist"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:rsidR="00AB7958" w:rsidRDefault="00AB7958" w:rsidP="00AB7958">
      <w:pPr>
        <w:pStyle w:val="Nagwek1"/>
        <w:numPr>
          <w:ilvl w:val="0"/>
          <w:numId w:val="0"/>
        </w:numPr>
        <w:spacing w:before="0"/>
        <w:jc w:val="both"/>
        <w:rPr>
          <w:b w:val="0"/>
          <w:color w:val="1F497D" w:themeColor="text2"/>
        </w:rPr>
      </w:pPr>
    </w:p>
    <w:p w:rsidR="00AB7958" w:rsidRDefault="00AB7958" w:rsidP="00AB7958"/>
    <w:p w:rsidR="00AB7958" w:rsidRDefault="00AB7958" w:rsidP="00AB7958"/>
    <w:p w:rsidR="00AB7958" w:rsidRPr="00AB7958" w:rsidRDefault="00AB7958" w:rsidP="00AB7958"/>
    <w:p w:rsidR="009C3204" w:rsidRPr="00CE24E9" w:rsidRDefault="009C3204" w:rsidP="00AB7958">
      <w:pPr>
        <w:pStyle w:val="Nagwek1"/>
        <w:numPr>
          <w:ilvl w:val="1"/>
          <w:numId w:val="27"/>
        </w:numPr>
        <w:spacing w:before="0"/>
        <w:ind w:left="0" w:firstLine="0"/>
        <w:jc w:val="both"/>
        <w:rPr>
          <w:b w:val="0"/>
          <w:color w:val="1F497D" w:themeColor="text2"/>
        </w:rPr>
      </w:pPr>
      <w:bookmarkStart w:id="60" w:name="_Toc433360067"/>
      <w:r w:rsidRPr="00CE24E9">
        <w:rPr>
          <w:b w:val="0"/>
          <w:color w:val="1F497D" w:themeColor="text2"/>
        </w:rPr>
        <w:lastRenderedPageBreak/>
        <w:t xml:space="preserve">Współpraca ze szkołami w harmonizowaniu kształcenia zgodnego </w:t>
      </w:r>
      <w:r w:rsidR="00532DE9">
        <w:rPr>
          <w:b w:val="0"/>
          <w:color w:val="1F497D" w:themeColor="text2"/>
        </w:rPr>
        <w:t xml:space="preserve">                </w:t>
      </w:r>
      <w:r w:rsidRPr="00CE24E9">
        <w:rPr>
          <w:b w:val="0"/>
          <w:color w:val="1F497D" w:themeColor="text2"/>
        </w:rPr>
        <w:t>z potrzebami rynku pracy</w:t>
      </w:r>
      <w:bookmarkEnd w:id="60"/>
      <w:r w:rsidRPr="00CE24E9">
        <w:rPr>
          <w:b w:val="0"/>
          <w:color w:val="1F497D" w:themeColor="text2"/>
        </w:rPr>
        <w:t xml:space="preserve">   </w:t>
      </w:r>
    </w:p>
    <w:p w:rsidR="00184478" w:rsidRPr="006B1A97" w:rsidRDefault="00184478" w:rsidP="004B38B1">
      <w:pPr>
        <w:pStyle w:val="Akapitzlist"/>
        <w:rPr>
          <w:rFonts w:asciiTheme="majorHAnsi" w:hAnsiTheme="majorHAnsi"/>
          <w:sz w:val="24"/>
          <w:szCs w:val="24"/>
        </w:rPr>
      </w:pPr>
    </w:p>
    <w:p w:rsidR="00A610E8" w:rsidRPr="006B1A97" w:rsidRDefault="00087B7D" w:rsidP="003470AA">
      <w:pPr>
        <w:autoSpaceDE w:val="0"/>
        <w:autoSpaceDN w:val="0"/>
        <w:adjustRightInd w:val="0"/>
        <w:spacing w:after="0"/>
        <w:jc w:val="both"/>
        <w:rPr>
          <w:rFonts w:eastAsia="Times New Roman" w:cs="Swis721CnEU-Normal"/>
          <w:color w:val="000000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Pomimo wysokiego poziomu bezrobocia w naszym województwie</w:t>
      </w:r>
      <w:r w:rsidR="001B4BDA">
        <w:rPr>
          <w:rFonts w:eastAsia="Times New Roman" w:cstheme="minorHAnsi"/>
          <w:sz w:val="24"/>
          <w:szCs w:val="24"/>
        </w:rPr>
        <w:t>,</w:t>
      </w:r>
      <w:r w:rsidRPr="006B1A97">
        <w:rPr>
          <w:rFonts w:eastAsia="Times New Roman" w:cstheme="minorHAnsi"/>
          <w:sz w:val="24"/>
          <w:szCs w:val="24"/>
        </w:rPr>
        <w:t xml:space="preserve"> pracodawcy często odczuwają brak pracowników</w:t>
      </w:r>
      <w:r w:rsidR="003470AA" w:rsidRPr="006B1A97">
        <w:rPr>
          <w:rFonts w:eastAsia="Times New Roman" w:cstheme="minorHAnsi"/>
          <w:sz w:val="24"/>
          <w:szCs w:val="24"/>
        </w:rPr>
        <w:t>, których kwalifikacje i kompetencje odpowiadałyby ich oczekiwaniom</w:t>
      </w:r>
      <w:r w:rsidRPr="006B1A97">
        <w:rPr>
          <w:rFonts w:eastAsia="Times New Roman" w:cstheme="minorHAnsi"/>
          <w:sz w:val="24"/>
          <w:szCs w:val="24"/>
        </w:rPr>
        <w:t>. Priorytetem powinno być zatem bardzo dobre przygotowanie przyszłych absolwentów szkó</w:t>
      </w:r>
      <w:r w:rsidR="008528A5" w:rsidRPr="006B1A97">
        <w:rPr>
          <w:rFonts w:eastAsia="Times New Roman" w:cstheme="minorHAnsi"/>
          <w:sz w:val="24"/>
          <w:szCs w:val="24"/>
        </w:rPr>
        <w:t xml:space="preserve">ł </w:t>
      </w:r>
      <w:r w:rsidRPr="006B1A97">
        <w:rPr>
          <w:rFonts w:eastAsia="Times New Roman" w:cstheme="minorHAnsi"/>
          <w:sz w:val="24"/>
          <w:szCs w:val="24"/>
        </w:rPr>
        <w:t xml:space="preserve">ponadgimnazjalnych i wyższych do podjęcia pracy. </w:t>
      </w:r>
      <w:r w:rsidR="003470AA" w:rsidRPr="006B1A97">
        <w:rPr>
          <w:rFonts w:eastAsia="Times New Roman" w:cstheme="minorHAnsi"/>
          <w:sz w:val="24"/>
          <w:szCs w:val="24"/>
        </w:rPr>
        <w:t>Elementem niezbędnym do osiągnięcia tego celu jest ścisła w</w:t>
      </w:r>
      <w:r w:rsidR="00A610E8" w:rsidRPr="006B1A97">
        <w:rPr>
          <w:rFonts w:eastAsia="Times New Roman" w:cstheme="minorHAnsi"/>
          <w:sz w:val="24"/>
          <w:szCs w:val="24"/>
        </w:rPr>
        <w:t>spółprac</w:t>
      </w:r>
      <w:r w:rsidR="003470AA" w:rsidRPr="006B1A97">
        <w:rPr>
          <w:rFonts w:eastAsia="Times New Roman" w:cstheme="minorHAnsi"/>
          <w:sz w:val="24"/>
          <w:szCs w:val="24"/>
        </w:rPr>
        <w:t>a</w:t>
      </w:r>
      <w:r w:rsidR="00A610E8" w:rsidRPr="006B1A97">
        <w:rPr>
          <w:rFonts w:eastAsia="Times New Roman" w:cstheme="minorHAnsi"/>
          <w:sz w:val="24"/>
          <w:szCs w:val="24"/>
        </w:rPr>
        <w:t xml:space="preserve"> szkó</w:t>
      </w:r>
      <w:r w:rsidR="00090347" w:rsidRPr="006B1A97">
        <w:rPr>
          <w:rFonts w:eastAsia="Times New Roman" w:cstheme="minorHAnsi"/>
          <w:sz w:val="24"/>
          <w:szCs w:val="24"/>
        </w:rPr>
        <w:t>ł</w:t>
      </w:r>
      <w:r w:rsidR="00A610E8" w:rsidRPr="006B1A97">
        <w:rPr>
          <w:rFonts w:eastAsia="Times New Roman" w:cstheme="minorHAnsi"/>
          <w:sz w:val="24"/>
          <w:szCs w:val="24"/>
        </w:rPr>
        <w:t xml:space="preserve"> z ich otoczeniem</w:t>
      </w:r>
      <w:r w:rsidR="003470AA" w:rsidRPr="006B1A97">
        <w:rPr>
          <w:rFonts w:eastAsia="Times New Roman" w:cstheme="minorHAnsi"/>
          <w:sz w:val="24"/>
          <w:szCs w:val="24"/>
        </w:rPr>
        <w:t>, a</w:t>
      </w:r>
      <w:r w:rsidR="00A610E8" w:rsidRPr="006B1A97">
        <w:rPr>
          <w:rFonts w:eastAsia="Times New Roman" w:cstheme="minorHAnsi"/>
          <w:sz w:val="24"/>
          <w:szCs w:val="24"/>
        </w:rPr>
        <w:t xml:space="preserve"> zwłaszcza z pracodawcami. Współpraca powinna obejmować wiele płaszczyzn. Początkiem  może być  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diagnoza potrzeb rynku pracy pod kątem zasadności kontynuowania kształcenia </w:t>
      </w:r>
      <w:r w:rsidR="00532DE9">
        <w:rPr>
          <w:rFonts w:eastAsia="Times New Roman" w:cs="Swis721CnEU-Normal"/>
          <w:color w:val="000000"/>
          <w:sz w:val="24"/>
          <w:szCs w:val="24"/>
        </w:rPr>
        <w:t xml:space="preserve">                             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>w poszczególnych zawodach, ze szczególnym uwzględnieniem</w:t>
      </w:r>
      <w:r w:rsidR="00A610E8" w:rsidRPr="006B1A9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obszarów kluczowych dla gospodarki i rozwoju regionu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i uzyskanie pozytywnej </w:t>
      </w:r>
      <w:r w:rsidR="003470AA" w:rsidRPr="006B1A97">
        <w:rPr>
          <w:rFonts w:eastAsia="Times New Roman" w:cs="Swis721CnEU-Normal"/>
          <w:color w:val="000000"/>
          <w:sz w:val="24"/>
          <w:szCs w:val="24"/>
        </w:rPr>
        <w:t>opinii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pracodawców na temat dostosowania oferty kształcenia do ich potrzeb. Pracodawcy powinni być również zaangażowani w proces tworzenia programów nauczania</w:t>
      </w:r>
      <w:r w:rsidR="001B4BDA">
        <w:rPr>
          <w:rFonts w:eastAsia="Times New Roman" w:cs="Swis721CnEU-Normal"/>
          <w:color w:val="000000"/>
          <w:sz w:val="24"/>
          <w:szCs w:val="24"/>
        </w:rPr>
        <w:t>,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jak również w samą realizację  procesu dydaktycznego. Odbywać się to może poprzez organizację zajęć praktycznych, staży</w:t>
      </w:r>
      <w:r w:rsidR="00532DE9">
        <w:rPr>
          <w:rFonts w:eastAsia="Times New Roman" w:cs="Swis721CnEU-Normal"/>
          <w:color w:val="000000"/>
          <w:sz w:val="24"/>
          <w:szCs w:val="24"/>
        </w:rPr>
        <w:t xml:space="preserve">                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i praktyk zawodowych, co umożliwi uczniom zdobycie doświadczenia w miejscu pracy</w:t>
      </w:r>
      <w:r w:rsidR="00D35A8E" w:rsidRPr="006B1A97">
        <w:rPr>
          <w:rFonts w:eastAsia="Times New Roman" w:cs="Swis721CnEU-Normal"/>
          <w:color w:val="000000"/>
          <w:sz w:val="24"/>
          <w:szCs w:val="24"/>
        </w:rPr>
        <w:t xml:space="preserve">. Kolejnym elementem </w:t>
      </w:r>
      <w:r w:rsidR="00090347" w:rsidRPr="006B1A97">
        <w:rPr>
          <w:rFonts w:eastAsia="Times New Roman" w:cs="Swis721CnEU-Normal"/>
          <w:color w:val="000000"/>
          <w:sz w:val="24"/>
          <w:szCs w:val="24"/>
        </w:rPr>
        <w:t xml:space="preserve">współpracy </w:t>
      </w:r>
      <w:r w:rsidR="00D35A8E" w:rsidRPr="006B1A97">
        <w:rPr>
          <w:rFonts w:eastAsia="Times New Roman" w:cs="Swis721CnEU-Normal"/>
          <w:color w:val="000000"/>
          <w:sz w:val="24"/>
          <w:szCs w:val="24"/>
        </w:rPr>
        <w:t>mogą być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lekcje otwarte prowadzone z udziałem pracodawców. </w:t>
      </w:r>
      <w:r w:rsidR="00D35A8E" w:rsidRPr="006B1A97">
        <w:rPr>
          <w:rFonts w:eastAsia="Times New Roman" w:cs="Swis721CnEU-Normal"/>
          <w:color w:val="000000"/>
          <w:sz w:val="24"/>
          <w:szCs w:val="24"/>
        </w:rPr>
        <w:t xml:space="preserve">Wspólne działania skupiać się mogą również na </w:t>
      </w:r>
      <w:r w:rsidR="001F2F68" w:rsidRPr="006B1A97">
        <w:rPr>
          <w:rFonts w:eastAsia="Times New Roman" w:cs="Swis721CnEU-Normal"/>
          <w:color w:val="000000"/>
          <w:sz w:val="24"/>
          <w:szCs w:val="24"/>
        </w:rPr>
        <w:t>organizacji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dodatkowych zajęć dla uczniów w zakresie nowych rozwiązań technicznych i technologicznych w obszarach, </w:t>
      </w:r>
      <w:r w:rsidR="00532DE9">
        <w:rPr>
          <w:rFonts w:eastAsia="Times New Roman" w:cs="Swis721CnEU-Normal"/>
          <w:color w:val="000000"/>
          <w:sz w:val="24"/>
          <w:szCs w:val="24"/>
        </w:rPr>
        <w:t xml:space="preserve">                 </w:t>
      </w:r>
      <w:r w:rsidR="001B4BDA">
        <w:rPr>
          <w:rFonts w:eastAsia="Times New Roman" w:cs="Swis721CnEU-Normal"/>
          <w:color w:val="000000"/>
          <w:sz w:val="24"/>
          <w:szCs w:val="24"/>
        </w:rPr>
        <w:t>w którym prowadzone jest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kształcenie zawodowe</w:t>
      </w:r>
      <w:r w:rsidR="001B4BDA">
        <w:rPr>
          <w:rFonts w:eastAsia="Times New Roman" w:cs="Swis721CnEU-Normal"/>
          <w:color w:val="000000"/>
          <w:sz w:val="24"/>
          <w:szCs w:val="24"/>
        </w:rPr>
        <w:t>.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Pracodawcy powinni zostać również włączeni w system egzaminów potwierdzających kwalifikacje.</w:t>
      </w:r>
      <w:r w:rsidR="001B4BDA">
        <w:rPr>
          <w:rFonts w:eastAsia="Times New Roman" w:cs="Swis721CnEU-Bold"/>
          <w:b/>
          <w:bCs/>
          <w:color w:val="FFFFFF"/>
          <w:sz w:val="24"/>
          <w:szCs w:val="24"/>
        </w:rPr>
        <w:t xml:space="preserve"> </w:t>
      </w:r>
      <w:r w:rsidR="00A610E8" w:rsidRPr="006B1A97">
        <w:rPr>
          <w:rFonts w:eastAsia="Times New Roman" w:cstheme="minorHAnsi"/>
          <w:sz w:val="24"/>
          <w:szCs w:val="24"/>
        </w:rPr>
        <w:t>Ważnym elementem współpracy dla szkół b</w:t>
      </w:r>
      <w:r w:rsidR="001B4BDA">
        <w:rPr>
          <w:rFonts w:eastAsia="Times New Roman" w:cstheme="minorHAnsi"/>
          <w:sz w:val="24"/>
          <w:szCs w:val="24"/>
        </w:rPr>
        <w:t>ędzie zaangażowanie pracodawców</w:t>
      </w:r>
      <w:r w:rsidR="008528A5" w:rsidRPr="006B1A97">
        <w:rPr>
          <w:rFonts w:eastAsia="Times New Roman" w:cstheme="minorHAnsi"/>
          <w:sz w:val="24"/>
          <w:szCs w:val="24"/>
        </w:rPr>
        <w:t xml:space="preserve"> 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>w tworzenie i modernizację bazy</w:t>
      </w:r>
      <w:r w:rsidR="001B4BDA">
        <w:rPr>
          <w:rFonts w:eastAsia="Times New Roman" w:cs="Swis721CnEU-Normal"/>
          <w:color w:val="000000"/>
          <w:sz w:val="24"/>
          <w:szCs w:val="24"/>
        </w:rPr>
        <w:t xml:space="preserve">      </w:t>
      </w:r>
      <w:r w:rsidR="00A610E8" w:rsidRPr="006B1A97">
        <w:rPr>
          <w:rFonts w:eastAsia="Times New Roman" w:cs="Swis721CnEU-Normal"/>
          <w:color w:val="000000"/>
          <w:sz w:val="24"/>
          <w:szCs w:val="24"/>
        </w:rPr>
        <w:t xml:space="preserve"> i wyposażenia dydaktycznego. </w:t>
      </w:r>
    </w:p>
    <w:p w:rsidR="00A610E8" w:rsidRPr="006B1A97" w:rsidRDefault="00A610E8" w:rsidP="00F831DE">
      <w:pPr>
        <w:autoSpaceDE w:val="0"/>
        <w:autoSpaceDN w:val="0"/>
        <w:adjustRightInd w:val="0"/>
        <w:spacing w:after="0"/>
        <w:jc w:val="both"/>
        <w:rPr>
          <w:rFonts w:eastAsia="Times New Roman" w:cs="Swis721CnEU-Normal"/>
          <w:color w:val="000000"/>
          <w:sz w:val="24"/>
          <w:szCs w:val="24"/>
        </w:rPr>
      </w:pPr>
      <w:r w:rsidRPr="006B1A97">
        <w:rPr>
          <w:rFonts w:eastAsia="Times New Roman" w:cs="Swis721CnEU-Normal"/>
          <w:color w:val="000000"/>
          <w:sz w:val="24"/>
          <w:szCs w:val="24"/>
        </w:rPr>
        <w:t xml:space="preserve">Pracodawcy mogą brać także udział w doskonaleniu zawodowym nauczycieli kształcenia zawodowego i instruktorów praktycznej nauki zawodu. Przykładem takich działań będą </w:t>
      </w:r>
      <w:r w:rsidR="00532DE9">
        <w:rPr>
          <w:rFonts w:eastAsia="Times New Roman" w:cs="Swis721CnEU-Normal"/>
          <w:color w:val="000000"/>
          <w:sz w:val="24"/>
          <w:szCs w:val="24"/>
        </w:rPr>
        <w:t xml:space="preserve">                </w:t>
      </w:r>
      <w:r w:rsidRPr="006B1A97">
        <w:rPr>
          <w:rFonts w:eastAsia="Times New Roman" w:cs="Swis721CnEU-Normal"/>
          <w:color w:val="000000"/>
          <w:sz w:val="24"/>
          <w:szCs w:val="24"/>
        </w:rPr>
        <w:t>np. szkolenia, kursy, staże i praktyki zawodowe dla nauczycieli w zakresi</w:t>
      </w:r>
      <w:r w:rsidR="001B4BDA">
        <w:rPr>
          <w:rFonts w:eastAsia="Times New Roman" w:cs="Swis721CnEU-Normal"/>
          <w:color w:val="000000"/>
          <w:sz w:val="24"/>
          <w:szCs w:val="24"/>
        </w:rPr>
        <w:t>e nowych rozwiązań technicznych</w:t>
      </w:r>
      <w:r w:rsidR="008528A5" w:rsidRPr="006B1A97">
        <w:rPr>
          <w:rFonts w:eastAsia="Times New Roman" w:cs="Swis721CnEU-Normal"/>
          <w:color w:val="000000"/>
          <w:sz w:val="24"/>
          <w:szCs w:val="24"/>
        </w:rPr>
        <w:t xml:space="preserve"> </w:t>
      </w:r>
      <w:r w:rsidRPr="006B1A97">
        <w:rPr>
          <w:rFonts w:eastAsia="Times New Roman" w:cs="Swis721CnEU-Normal"/>
          <w:color w:val="000000"/>
          <w:sz w:val="24"/>
          <w:szCs w:val="24"/>
        </w:rPr>
        <w:t xml:space="preserve">i technologicznych. </w:t>
      </w:r>
    </w:p>
    <w:p w:rsidR="00090347" w:rsidRPr="006B1A97" w:rsidRDefault="00C80AA1" w:rsidP="00090347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</w:rPr>
        <w:t>Efektem działania będzie dostosowanie kształcenia i szkolenia zawodowego do potrzeb rynku pracy poprzez zaangażowanie przedstawicieli pracodawców ze szkołami zawodowymi wszystkich szczebli.</w:t>
      </w:r>
    </w:p>
    <w:p w:rsidR="003565EF" w:rsidRPr="006B1A97" w:rsidRDefault="003565EF" w:rsidP="00F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98F" w:rsidRPr="006B1A97" w:rsidRDefault="0070698F" w:rsidP="0070698F">
      <w:pPr>
        <w:jc w:val="both"/>
        <w:rPr>
          <w:rFonts w:eastAsia="Times New Roman" w:cstheme="minorHAnsi"/>
          <w:b/>
          <w:sz w:val="24"/>
          <w:szCs w:val="24"/>
        </w:rPr>
      </w:pPr>
      <w:r w:rsidRPr="006B1A97">
        <w:rPr>
          <w:rFonts w:eastAsia="Times New Roman" w:cstheme="minorHAnsi"/>
          <w:b/>
          <w:sz w:val="24"/>
          <w:szCs w:val="24"/>
        </w:rPr>
        <w:t>Adresaci działań:</w:t>
      </w:r>
      <w:r w:rsidR="001B4BDA">
        <w:rPr>
          <w:rFonts w:eastAsia="Times New Roman" w:cstheme="minorHAnsi"/>
          <w:b/>
          <w:sz w:val="24"/>
          <w:szCs w:val="24"/>
        </w:rPr>
        <w:t xml:space="preserve"> </w:t>
      </w:r>
      <w:r w:rsidRPr="006B1A97">
        <w:rPr>
          <w:rFonts w:eastAsia="Times New Roman" w:cstheme="minorHAnsi"/>
          <w:sz w:val="24"/>
          <w:szCs w:val="24"/>
        </w:rPr>
        <w:t>instytucje systemu oświaty i szkolnictwa wyższego,</w:t>
      </w:r>
      <w:r w:rsidRPr="006B1A97">
        <w:rPr>
          <w:rFonts w:eastAsia="Times New Roman" w:cstheme="minorHAnsi"/>
          <w:b/>
          <w:sz w:val="24"/>
          <w:szCs w:val="24"/>
        </w:rPr>
        <w:t xml:space="preserve"> </w:t>
      </w:r>
      <w:r w:rsidRPr="006B1A97">
        <w:rPr>
          <w:rFonts w:eastAsia="Times New Roman" w:cstheme="minorHAnsi"/>
          <w:sz w:val="24"/>
          <w:szCs w:val="24"/>
        </w:rPr>
        <w:t xml:space="preserve">pracodawcy </w:t>
      </w:r>
      <w:r w:rsidR="00532DE9">
        <w:rPr>
          <w:rFonts w:eastAsia="Times New Roman" w:cstheme="minorHAnsi"/>
          <w:sz w:val="24"/>
          <w:szCs w:val="24"/>
        </w:rPr>
        <w:t xml:space="preserve">                             </w:t>
      </w:r>
      <w:r w:rsidRPr="006B1A97">
        <w:rPr>
          <w:rFonts w:eastAsia="Times New Roman" w:cstheme="minorHAnsi"/>
          <w:sz w:val="24"/>
          <w:szCs w:val="24"/>
        </w:rPr>
        <w:t>i organizacje pracodawców; jednostki samorządu terytorialnego</w:t>
      </w:r>
      <w:r w:rsidR="001B4BDA">
        <w:rPr>
          <w:rFonts w:eastAsia="Times New Roman" w:cstheme="minorHAnsi"/>
          <w:sz w:val="24"/>
          <w:szCs w:val="24"/>
        </w:rPr>
        <w:t>.</w:t>
      </w:r>
    </w:p>
    <w:p w:rsidR="00C412D7" w:rsidRPr="006B1A97" w:rsidRDefault="00C412D7" w:rsidP="003565EF">
      <w:pPr>
        <w:rPr>
          <w:rFonts w:cstheme="minorHAnsi"/>
          <w:b/>
          <w:sz w:val="24"/>
          <w:szCs w:val="24"/>
        </w:rPr>
      </w:pPr>
    </w:p>
    <w:p w:rsidR="003565EF" w:rsidRPr="006B1A97" w:rsidRDefault="003565EF" w:rsidP="003565EF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 xml:space="preserve">Planowane działania: </w:t>
      </w:r>
    </w:p>
    <w:p w:rsidR="00382D1B" w:rsidRPr="006B1A97" w:rsidRDefault="00382D1B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dostosowanie programów i kierunków kształcenia zawodowego do potrzeb gospodarki regionu, szczególnie w obszarze inteligentnych specjalizacji województwa;</w:t>
      </w:r>
    </w:p>
    <w:p w:rsidR="00090347" w:rsidRPr="006B1A97" w:rsidRDefault="00090347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lastRenderedPageBreak/>
        <w:t xml:space="preserve">współdziałanie z właściwymi organami oświatowymi, szkołami </w:t>
      </w:r>
      <w:r w:rsidR="00EF5A8B">
        <w:rPr>
          <w:rFonts w:ascii="Calibri" w:hAnsi="Calibri" w:cs="Calibri"/>
          <w:sz w:val="24"/>
          <w:szCs w:val="24"/>
        </w:rPr>
        <w:t>ponadgimnazjalnymi        i</w:t>
      </w:r>
      <w:r w:rsidRPr="006B1A97">
        <w:rPr>
          <w:rFonts w:ascii="Calibri" w:hAnsi="Calibri" w:cs="Calibri"/>
          <w:sz w:val="24"/>
          <w:szCs w:val="24"/>
        </w:rPr>
        <w:t xml:space="preserve"> szkołami wyższymi w harmonizowaniu kształcenia i szkolenia zawodowego </w:t>
      </w:r>
      <w:r w:rsidR="00EF5A8B">
        <w:rPr>
          <w:rFonts w:ascii="Calibri" w:hAnsi="Calibri" w:cs="Calibri"/>
          <w:sz w:val="24"/>
          <w:szCs w:val="24"/>
        </w:rPr>
        <w:t xml:space="preserve">                  </w:t>
      </w:r>
      <w:r w:rsidRPr="006B1A97">
        <w:rPr>
          <w:rFonts w:ascii="Calibri" w:hAnsi="Calibri" w:cs="Calibri"/>
          <w:sz w:val="24"/>
          <w:szCs w:val="24"/>
        </w:rPr>
        <w:t>z potrzebami rynku pracy;</w:t>
      </w:r>
    </w:p>
    <w:p w:rsidR="00382D1B" w:rsidRPr="006B1A97" w:rsidRDefault="00382D1B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wypracowanie mechanizmów uczestnictwa przedsiębiorców w systemie szkolnictwa, </w:t>
      </w:r>
      <w:r w:rsidR="008528A5" w:rsidRPr="006B1A97">
        <w:rPr>
          <w:rFonts w:ascii="Calibri" w:hAnsi="Calibri" w:cs="Calibri"/>
          <w:sz w:val="24"/>
          <w:szCs w:val="24"/>
        </w:rPr>
        <w:t xml:space="preserve">                         </w:t>
      </w:r>
      <w:r w:rsidRPr="006B1A97">
        <w:rPr>
          <w:rFonts w:ascii="Calibri" w:hAnsi="Calibri" w:cs="Calibri"/>
          <w:sz w:val="24"/>
          <w:szCs w:val="24"/>
        </w:rPr>
        <w:t>w szczególności szkolnictwa zawodowego i wyższego m.in. poprzez konsultowanie programów nauczania z instytucjami reprezentującymi poszczególne branże, zamawianie efektów</w:t>
      </w:r>
      <w:r w:rsidR="00310EA1" w:rsidRPr="006B1A97">
        <w:rPr>
          <w:rFonts w:ascii="Calibri" w:hAnsi="Calibri" w:cs="Calibri"/>
          <w:sz w:val="24"/>
          <w:szCs w:val="24"/>
        </w:rPr>
        <w:t>;</w:t>
      </w:r>
      <w:r w:rsidRPr="006B1A97">
        <w:rPr>
          <w:rFonts w:ascii="Calibri" w:hAnsi="Calibri" w:cs="Calibri"/>
          <w:sz w:val="24"/>
          <w:szCs w:val="24"/>
        </w:rPr>
        <w:t xml:space="preserve"> </w:t>
      </w:r>
    </w:p>
    <w:p w:rsidR="00090347" w:rsidRPr="006B1A97" w:rsidRDefault="001B4BDA" w:rsidP="003350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współpraca</w:t>
      </w:r>
      <w:r w:rsidR="00090347" w:rsidRPr="006B1A97">
        <w:rPr>
          <w:rFonts w:ascii="Calibri" w:eastAsia="Times New Roman" w:hAnsi="Calibri" w:cs="Calibri"/>
          <w:color w:val="000000"/>
          <w:sz w:val="24"/>
          <w:szCs w:val="24"/>
        </w:rPr>
        <w:t xml:space="preserve"> pracodawców z pla</w:t>
      </w:r>
      <w:r>
        <w:rPr>
          <w:rFonts w:ascii="Calibri" w:eastAsia="Times New Roman" w:hAnsi="Calibri" w:cs="Calibri"/>
          <w:color w:val="000000"/>
          <w:sz w:val="24"/>
          <w:szCs w:val="24"/>
        </w:rPr>
        <w:t>cówkami edukacyjnymi w zakresie</w:t>
      </w:r>
      <w:r w:rsidR="00090347" w:rsidRPr="006B1A97">
        <w:rPr>
          <w:rFonts w:ascii="Calibri" w:eastAsia="Times New Roman" w:hAnsi="Calibri" w:cs="Calibri"/>
          <w:color w:val="000000"/>
          <w:sz w:val="24"/>
          <w:szCs w:val="24"/>
        </w:rPr>
        <w:t xml:space="preserve"> organizacji praktycznej nauki zawodu, przez opracowanie ram jakości staży i praktyk dla uczniów realizujących kształcenie praktyczne w przedsiębiorstwach</w:t>
      </w:r>
      <w:r w:rsidR="00310EA1" w:rsidRPr="006B1A97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090347" w:rsidRPr="006B1A97" w:rsidRDefault="00090347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doskonalenie systemu egzaminów zawodowych we współpracy z pracodawcami, </w:t>
      </w:r>
      <w:r w:rsidR="00532DE9">
        <w:rPr>
          <w:rFonts w:ascii="Calibri" w:hAnsi="Calibri" w:cs="Calibri"/>
          <w:sz w:val="24"/>
          <w:szCs w:val="24"/>
        </w:rPr>
        <w:t xml:space="preserve">                 </w:t>
      </w:r>
      <w:r w:rsidRPr="006B1A97">
        <w:rPr>
          <w:rFonts w:ascii="Calibri" w:hAnsi="Calibri" w:cs="Calibri"/>
          <w:sz w:val="24"/>
          <w:szCs w:val="24"/>
        </w:rPr>
        <w:t>m.in. przez przygotowanie zadań egzaminacyjnych zgodnie z wytycznymi pracodawców</w:t>
      </w:r>
      <w:r w:rsidR="00310EA1" w:rsidRPr="006B1A97">
        <w:rPr>
          <w:rFonts w:ascii="Calibri" w:hAnsi="Calibri" w:cs="Calibri"/>
          <w:sz w:val="24"/>
          <w:szCs w:val="24"/>
        </w:rPr>
        <w:t>;</w:t>
      </w:r>
    </w:p>
    <w:p w:rsidR="00310EA1" w:rsidRPr="006B1A97" w:rsidRDefault="00310EA1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kształcenie i realizacja programów doskonalenia zawodowego w przedsiębiorstwach dla nauczycieli kształcenia zawodowego;</w:t>
      </w:r>
    </w:p>
    <w:p w:rsidR="00A717EC" w:rsidRPr="006B1A97" w:rsidRDefault="003F4655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współpraca </w:t>
      </w:r>
      <w:r w:rsidR="00310EA1" w:rsidRPr="006B1A97">
        <w:rPr>
          <w:rFonts w:ascii="Calibri" w:hAnsi="Calibri" w:cs="Calibri"/>
          <w:sz w:val="24"/>
          <w:szCs w:val="24"/>
        </w:rPr>
        <w:t xml:space="preserve">pracodawców i publicznych służb zatrudnienia </w:t>
      </w:r>
      <w:r w:rsidRPr="006B1A97">
        <w:rPr>
          <w:rFonts w:ascii="Calibri" w:hAnsi="Calibri" w:cs="Calibri"/>
          <w:sz w:val="24"/>
          <w:szCs w:val="24"/>
        </w:rPr>
        <w:t xml:space="preserve">ze szkołami wyższymi </w:t>
      </w:r>
      <w:r w:rsidR="00532DE9">
        <w:rPr>
          <w:rFonts w:ascii="Calibri" w:hAnsi="Calibri" w:cs="Calibri"/>
          <w:sz w:val="24"/>
          <w:szCs w:val="24"/>
        </w:rPr>
        <w:t xml:space="preserve">                     </w:t>
      </w:r>
      <w:r w:rsidRPr="006B1A97">
        <w:rPr>
          <w:rFonts w:ascii="Calibri" w:hAnsi="Calibri" w:cs="Calibri"/>
          <w:sz w:val="24"/>
          <w:szCs w:val="24"/>
        </w:rPr>
        <w:t>w zakresie wsparcia studentów, absolwentów i doktorantów szkół wyższych w wejściu na rynek pracy</w:t>
      </w:r>
      <w:r w:rsidR="00310EA1" w:rsidRPr="006B1A97">
        <w:rPr>
          <w:rFonts w:ascii="Calibri" w:hAnsi="Calibri" w:cs="Calibri"/>
          <w:sz w:val="24"/>
          <w:szCs w:val="24"/>
        </w:rPr>
        <w:t>;</w:t>
      </w:r>
      <w:r w:rsidRPr="006B1A97">
        <w:rPr>
          <w:rFonts w:ascii="Calibri" w:hAnsi="Calibri" w:cs="Calibri"/>
          <w:sz w:val="24"/>
          <w:szCs w:val="24"/>
        </w:rPr>
        <w:t xml:space="preserve"> </w:t>
      </w:r>
      <w:r w:rsidR="00A717EC" w:rsidRPr="006B1A97">
        <w:rPr>
          <w:rFonts w:ascii="Calibri" w:hAnsi="Calibri" w:cs="Calibri"/>
          <w:sz w:val="24"/>
          <w:szCs w:val="24"/>
        </w:rPr>
        <w:t xml:space="preserve"> </w:t>
      </w:r>
    </w:p>
    <w:p w:rsidR="000C24B4" w:rsidRPr="006B1A97" w:rsidRDefault="004D6D6A" w:rsidP="003350C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wspieranie działalności akademickich inkubatorów innowacyjności oraz akademickich biur karier</w:t>
      </w:r>
      <w:r w:rsidR="00310EA1" w:rsidRPr="006B1A97">
        <w:rPr>
          <w:rFonts w:ascii="Calibri" w:hAnsi="Calibri" w:cs="Calibri"/>
          <w:sz w:val="24"/>
          <w:szCs w:val="24"/>
        </w:rPr>
        <w:t>.</w:t>
      </w:r>
    </w:p>
    <w:p w:rsidR="00D45568" w:rsidRPr="006B1A97" w:rsidRDefault="00D45568" w:rsidP="00D45568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BF0F65" w:rsidRPr="00CE24E9" w:rsidRDefault="00BF0F65" w:rsidP="00AB7958">
      <w:pPr>
        <w:pStyle w:val="Nagwek1"/>
        <w:numPr>
          <w:ilvl w:val="0"/>
          <w:numId w:val="20"/>
        </w:numPr>
        <w:ind w:left="709" w:hanging="709"/>
        <w:rPr>
          <w:rFonts w:asciiTheme="minorHAnsi" w:hAnsiTheme="minorHAnsi" w:cstheme="minorHAnsi"/>
          <w:sz w:val="32"/>
          <w:szCs w:val="32"/>
        </w:rPr>
      </w:pPr>
      <w:bookmarkStart w:id="61" w:name="_Toc433360068"/>
      <w:r w:rsidRPr="00CE24E9">
        <w:rPr>
          <w:rFonts w:asciiTheme="minorHAnsi" w:hAnsiTheme="minorHAnsi" w:cstheme="minorHAnsi"/>
          <w:sz w:val="32"/>
          <w:szCs w:val="32"/>
        </w:rPr>
        <w:t>Priorytet III  - Włączenie zawodowe i społeczne osób zagrożonych wykluczeniem</w:t>
      </w:r>
      <w:bookmarkEnd w:id="61"/>
      <w:r w:rsidRPr="00CE24E9">
        <w:rPr>
          <w:rFonts w:asciiTheme="minorHAnsi" w:hAnsiTheme="minorHAnsi" w:cstheme="minorHAnsi"/>
          <w:sz w:val="32"/>
          <w:szCs w:val="32"/>
        </w:rPr>
        <w:t xml:space="preserve">      </w:t>
      </w:r>
    </w:p>
    <w:p w:rsidR="009A646E" w:rsidRPr="00CE24E9" w:rsidRDefault="009A646E" w:rsidP="00CF51C5">
      <w:pPr>
        <w:pStyle w:val="Default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C0538A" w:rsidRPr="006B1A97" w:rsidRDefault="00AA4DB5" w:rsidP="00CF51C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B1A97">
        <w:rPr>
          <w:rFonts w:asciiTheme="minorHAnsi" w:hAnsiTheme="minorHAnsi" w:cstheme="minorHAnsi"/>
        </w:rPr>
        <w:t xml:space="preserve">Efektem podejmowanych działań ma być przywrócenie osób </w:t>
      </w:r>
      <w:r w:rsidR="008D70F8" w:rsidRPr="006B1A97">
        <w:rPr>
          <w:rFonts w:asciiTheme="minorHAnsi" w:hAnsiTheme="minorHAnsi" w:cstheme="minorHAnsi"/>
        </w:rPr>
        <w:t xml:space="preserve">zagrożonych wykluczeniem </w:t>
      </w:r>
      <w:r w:rsidRPr="006B1A97">
        <w:rPr>
          <w:rFonts w:asciiTheme="minorHAnsi" w:hAnsiTheme="minorHAnsi" w:cstheme="minorHAnsi"/>
        </w:rPr>
        <w:t>na rynek pracy, dzięki stworzeniu możliwości do zatrudnienia oraz integracj</w:t>
      </w:r>
      <w:r w:rsidR="00DE6D1C" w:rsidRPr="006B1A97">
        <w:rPr>
          <w:rFonts w:asciiTheme="minorHAnsi" w:hAnsiTheme="minorHAnsi" w:cstheme="minorHAnsi"/>
        </w:rPr>
        <w:t>i</w:t>
      </w:r>
      <w:r w:rsidRPr="006B1A97">
        <w:rPr>
          <w:rFonts w:asciiTheme="minorHAnsi" w:hAnsiTheme="minorHAnsi" w:cstheme="minorHAnsi"/>
        </w:rPr>
        <w:t xml:space="preserve"> ze społeczeństwem. </w:t>
      </w:r>
    </w:p>
    <w:p w:rsidR="008D70F8" w:rsidRPr="006B1A97" w:rsidRDefault="00C0538A" w:rsidP="009A646E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6B1A97">
        <w:rPr>
          <w:rFonts w:asciiTheme="minorHAnsi" w:hAnsiTheme="minorHAnsi" w:cstheme="minorHAnsi"/>
        </w:rPr>
        <w:t>Trendy demograficzne wymagają wykorzystania aktualnie istniejących rezerw pracy</w:t>
      </w:r>
      <w:r w:rsidR="008528A5" w:rsidRPr="006B1A97">
        <w:rPr>
          <w:rFonts w:asciiTheme="minorHAnsi" w:hAnsiTheme="minorHAnsi" w:cstheme="minorHAnsi"/>
        </w:rPr>
        <w:t xml:space="preserve">                                           </w:t>
      </w:r>
      <w:r w:rsidRPr="006B1A97">
        <w:rPr>
          <w:rFonts w:asciiTheme="minorHAnsi" w:hAnsiTheme="minorHAnsi" w:cstheme="minorHAnsi"/>
        </w:rPr>
        <w:t xml:space="preserve"> i przeciwdziałania ich utracie</w:t>
      </w:r>
      <w:r w:rsidRPr="006B1A97">
        <w:rPr>
          <w:rFonts w:asciiTheme="minorHAnsi" w:hAnsiTheme="minorHAnsi" w:cstheme="minorHAnsi"/>
          <w:bCs/>
        </w:rPr>
        <w:t>. S</w:t>
      </w:r>
      <w:r w:rsidR="008D70F8" w:rsidRPr="006B1A97">
        <w:rPr>
          <w:rFonts w:asciiTheme="minorHAnsi" w:hAnsiTheme="minorHAnsi" w:cstheme="minorHAnsi"/>
          <w:bCs/>
        </w:rPr>
        <w:t xml:space="preserve">kłania </w:t>
      </w:r>
      <w:r w:rsidRPr="006B1A97">
        <w:rPr>
          <w:rFonts w:asciiTheme="minorHAnsi" w:hAnsiTheme="minorHAnsi" w:cstheme="minorHAnsi"/>
          <w:bCs/>
        </w:rPr>
        <w:t xml:space="preserve">to </w:t>
      </w:r>
      <w:r w:rsidR="008D70F8" w:rsidRPr="006B1A97">
        <w:rPr>
          <w:rFonts w:asciiTheme="minorHAnsi" w:hAnsiTheme="minorHAnsi" w:cstheme="minorHAnsi"/>
          <w:bCs/>
        </w:rPr>
        <w:t xml:space="preserve">do intensyfikacji działań skierowanych w kierunku aktywizacji osób młodych wchodzących na rynek pracy oraz osób  powyżej 50 roku życia. </w:t>
      </w:r>
    </w:p>
    <w:p w:rsidR="00CF51C5" w:rsidRPr="006B1A97" w:rsidRDefault="008D70F8" w:rsidP="009A646E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6B1A97">
        <w:rPr>
          <w:rFonts w:asciiTheme="minorHAnsi" w:hAnsiTheme="minorHAnsi" w:cstheme="minorHAnsi"/>
          <w:bCs/>
        </w:rPr>
        <w:t xml:space="preserve">Priorytetem w naszym województwie są również działania, których celem jest </w:t>
      </w:r>
      <w:r w:rsidR="00CF51C5" w:rsidRPr="006B1A97">
        <w:rPr>
          <w:rFonts w:asciiTheme="minorHAnsi" w:hAnsiTheme="minorHAnsi" w:cstheme="minorHAnsi"/>
          <w:bCs/>
        </w:rPr>
        <w:t xml:space="preserve">zapobieganie przechodzenia bezrobotnych w stan długotrwałego pozostawania bez pracy, poprzez </w:t>
      </w:r>
      <w:r w:rsidR="00310EA1" w:rsidRPr="006B1A97">
        <w:rPr>
          <w:rFonts w:asciiTheme="minorHAnsi" w:hAnsiTheme="minorHAnsi" w:cstheme="minorHAnsi"/>
          <w:bCs/>
        </w:rPr>
        <w:t>aktywizację</w:t>
      </w:r>
      <w:r w:rsidR="00CF51C5" w:rsidRPr="006B1A97">
        <w:rPr>
          <w:rFonts w:asciiTheme="minorHAnsi" w:hAnsiTheme="minorHAnsi" w:cstheme="minorHAnsi"/>
          <w:bCs/>
        </w:rPr>
        <w:t xml:space="preserve"> w pierwszym okresie po utracie pracy. </w:t>
      </w:r>
    </w:p>
    <w:p w:rsidR="00C0538A" w:rsidRPr="006B1A97" w:rsidRDefault="00C0538A" w:rsidP="009A646E">
      <w:pPr>
        <w:spacing w:before="120"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Wsparciem objęte są również inicjatywy i działania ukierunkowane na podnoszenie zdolności do zatrudnienia, zwiększenie aktywności społecznej mieszkańców na obszarach wiejskich, gdzie r</w:t>
      </w:r>
      <w:r w:rsidR="00CF51C5" w:rsidRPr="006B1A97">
        <w:rPr>
          <w:rFonts w:cstheme="minorHAnsi"/>
          <w:sz w:val="24"/>
          <w:szCs w:val="24"/>
        </w:rPr>
        <w:t>ynek pracy jest mniej elastyczny</w:t>
      </w:r>
      <w:r w:rsidR="00310EA1" w:rsidRPr="006B1A97">
        <w:rPr>
          <w:rFonts w:cstheme="minorHAnsi"/>
          <w:sz w:val="24"/>
          <w:szCs w:val="24"/>
        </w:rPr>
        <w:t xml:space="preserve"> i</w:t>
      </w:r>
      <w:r w:rsidR="005716B0" w:rsidRPr="006B1A97">
        <w:rPr>
          <w:rFonts w:cstheme="minorHAnsi"/>
          <w:sz w:val="24"/>
          <w:szCs w:val="24"/>
        </w:rPr>
        <w:t xml:space="preserve"> trudniejszy jest również dostęp do usług społecznych</w:t>
      </w:r>
      <w:r w:rsidR="00CF51C5" w:rsidRPr="006B1A97">
        <w:rPr>
          <w:rFonts w:cstheme="minorHAnsi"/>
          <w:sz w:val="24"/>
          <w:szCs w:val="24"/>
        </w:rPr>
        <w:t xml:space="preserve">. Osoby, które zamieszkują tereny wiejskie, bardziej dotkliwie odczuwają zmiany gospodarcze, które wpływają m.in. na poziom aktywności zawodowej mieszkańców. </w:t>
      </w:r>
    </w:p>
    <w:p w:rsidR="008D70F8" w:rsidRPr="006B1A97" w:rsidRDefault="00C0538A" w:rsidP="009A646E">
      <w:pPr>
        <w:spacing w:before="120"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lastRenderedPageBreak/>
        <w:t>W szczególnej sytuacji na rynku pracy s</w:t>
      </w:r>
      <w:r w:rsidR="00285F3F" w:rsidRPr="006B1A97">
        <w:rPr>
          <w:rFonts w:cstheme="minorHAnsi"/>
          <w:sz w:val="24"/>
          <w:szCs w:val="24"/>
        </w:rPr>
        <w:t>ą</w:t>
      </w:r>
      <w:r w:rsidRPr="006B1A97">
        <w:rPr>
          <w:rFonts w:cstheme="minorHAnsi"/>
          <w:sz w:val="24"/>
          <w:szCs w:val="24"/>
        </w:rPr>
        <w:t xml:space="preserve"> kobiety.</w:t>
      </w:r>
      <w:r w:rsidR="00285F3F" w:rsidRPr="006B1A97">
        <w:rPr>
          <w:rFonts w:cstheme="minorHAnsi"/>
          <w:sz w:val="24"/>
          <w:szCs w:val="24"/>
        </w:rPr>
        <w:t xml:space="preserve"> Sytuację zawodową kobiet</w:t>
      </w:r>
      <w:r w:rsidR="00310EA1" w:rsidRPr="006B1A97">
        <w:rPr>
          <w:rFonts w:cstheme="minorHAnsi"/>
          <w:sz w:val="24"/>
          <w:szCs w:val="24"/>
        </w:rPr>
        <w:t xml:space="preserve"> </w:t>
      </w:r>
      <w:r w:rsidR="00285F3F" w:rsidRPr="006B1A97">
        <w:rPr>
          <w:rFonts w:cstheme="minorHAnsi"/>
          <w:sz w:val="24"/>
          <w:szCs w:val="24"/>
        </w:rPr>
        <w:t xml:space="preserve"> warunkuje wiele barier</w:t>
      </w:r>
      <w:r w:rsidR="008528A5" w:rsidRPr="006B1A97">
        <w:rPr>
          <w:rFonts w:cstheme="minorHAnsi"/>
          <w:sz w:val="24"/>
          <w:szCs w:val="24"/>
        </w:rPr>
        <w:t xml:space="preserve"> </w:t>
      </w:r>
      <w:r w:rsidR="00285F3F" w:rsidRPr="006B1A97">
        <w:rPr>
          <w:rFonts w:cstheme="minorHAnsi"/>
          <w:sz w:val="24"/>
          <w:szCs w:val="24"/>
        </w:rPr>
        <w:t xml:space="preserve">i stereotypów utrudniających równy dostęp do pracy i awansu zawodowego. Bariery dotyczą różnych sfer życia. </w:t>
      </w:r>
      <w:r w:rsidR="008D70F8" w:rsidRPr="006B1A97">
        <w:rPr>
          <w:rFonts w:cstheme="minorHAnsi"/>
          <w:sz w:val="24"/>
          <w:szCs w:val="24"/>
        </w:rPr>
        <w:t xml:space="preserve">Istotną rolę w zwiększeniu dostępności zatrudnienia pełni promocja równości szans do zatrudnienia. </w:t>
      </w:r>
    </w:p>
    <w:p w:rsidR="00310EA1" w:rsidRPr="006B1A97" w:rsidRDefault="005263A6" w:rsidP="009A646E">
      <w:pPr>
        <w:spacing w:before="120"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Konieczne jest</w:t>
      </w:r>
      <w:r w:rsidR="009A646E" w:rsidRPr="006B1A97">
        <w:rPr>
          <w:rFonts w:cstheme="minorHAnsi"/>
          <w:sz w:val="24"/>
          <w:szCs w:val="24"/>
        </w:rPr>
        <w:t xml:space="preserve"> także,</w:t>
      </w:r>
      <w:r w:rsidRPr="006B1A97">
        <w:rPr>
          <w:rFonts w:cstheme="minorHAnsi"/>
          <w:sz w:val="24"/>
          <w:szCs w:val="24"/>
        </w:rPr>
        <w:t xml:space="preserve"> kontynuowanie działań, zmierzających do wyrównywania szans zatrudnienia i aktywizacji zawodowej osób z niepełnosprawnościami. Praca stanowi  dla nich nie</w:t>
      </w:r>
      <w:r w:rsidR="001B4BDA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tylko źródło dochodu</w:t>
      </w:r>
      <w:r w:rsidR="001B4BDA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lecz jest również wyzna</w:t>
      </w:r>
      <w:r w:rsidR="001B4BDA">
        <w:rPr>
          <w:rFonts w:cstheme="minorHAnsi"/>
          <w:sz w:val="24"/>
          <w:szCs w:val="24"/>
        </w:rPr>
        <w:t>cznikiem integracji społecznej.</w:t>
      </w:r>
      <w:r w:rsidRPr="006B1A97">
        <w:rPr>
          <w:rFonts w:cstheme="minorHAnsi"/>
          <w:sz w:val="24"/>
          <w:szCs w:val="24"/>
        </w:rPr>
        <w:t xml:space="preserve"> Mimo pr</w:t>
      </w:r>
      <w:r w:rsidR="00E30676" w:rsidRPr="006B1A97">
        <w:rPr>
          <w:rFonts w:cstheme="minorHAnsi"/>
          <w:sz w:val="24"/>
          <w:szCs w:val="24"/>
        </w:rPr>
        <w:t>owadzonej</w:t>
      </w:r>
      <w:r w:rsidR="00457462">
        <w:rPr>
          <w:rFonts w:cstheme="minorHAnsi"/>
          <w:sz w:val="24"/>
          <w:szCs w:val="24"/>
        </w:rPr>
        <w:t xml:space="preserve"> od wielu lat polityki na rzecz</w:t>
      </w:r>
      <w:r w:rsidRPr="006B1A97">
        <w:rPr>
          <w:rFonts w:cstheme="minorHAnsi"/>
          <w:sz w:val="24"/>
          <w:szCs w:val="24"/>
        </w:rPr>
        <w:t xml:space="preserve"> tej grupy społecznej, osoby</w:t>
      </w:r>
      <w:r w:rsidR="00457462">
        <w:rPr>
          <w:rFonts w:cstheme="minorHAnsi"/>
          <w:sz w:val="24"/>
          <w:szCs w:val="24"/>
        </w:rPr>
        <w:t xml:space="preserve">                                             </w:t>
      </w:r>
      <w:r w:rsidRPr="006B1A97">
        <w:rPr>
          <w:rFonts w:cstheme="minorHAnsi"/>
          <w:sz w:val="24"/>
          <w:szCs w:val="24"/>
        </w:rPr>
        <w:t xml:space="preserve">z niepełnosprawnościami  nadal napotykają wiele barier swojej aktywności, często też nie są do tej aktywności </w:t>
      </w:r>
      <w:r w:rsidR="00E30676" w:rsidRPr="006B1A97">
        <w:rPr>
          <w:rFonts w:cstheme="minorHAnsi"/>
          <w:sz w:val="24"/>
          <w:szCs w:val="24"/>
        </w:rPr>
        <w:t xml:space="preserve">odpowiednio </w:t>
      </w:r>
      <w:r w:rsidRPr="006B1A97">
        <w:rPr>
          <w:rFonts w:cstheme="minorHAnsi"/>
          <w:sz w:val="24"/>
          <w:szCs w:val="24"/>
        </w:rPr>
        <w:t xml:space="preserve">przygotowane i motywowane. </w:t>
      </w:r>
    </w:p>
    <w:p w:rsidR="001F6F76" w:rsidRPr="001F6F76" w:rsidRDefault="001F6F76" w:rsidP="001F6F76">
      <w:pPr>
        <w:spacing w:before="120" w:after="0"/>
        <w:jc w:val="both"/>
        <w:rPr>
          <w:rFonts w:cstheme="minorHAnsi"/>
          <w:bCs/>
          <w:sz w:val="24"/>
          <w:szCs w:val="24"/>
        </w:rPr>
      </w:pPr>
      <w:r w:rsidRPr="001F6F76">
        <w:rPr>
          <w:rFonts w:cstheme="minorHAnsi"/>
          <w:bCs/>
          <w:sz w:val="24"/>
          <w:szCs w:val="24"/>
        </w:rPr>
        <w:t>Przyczyną wykluczenia społecznego bardzo często jest ubóstwo.</w:t>
      </w:r>
      <w:r w:rsidRPr="001F6F76">
        <w:rPr>
          <w:rFonts w:cstheme="minorHAnsi"/>
          <w:b/>
          <w:bCs/>
          <w:sz w:val="24"/>
          <w:szCs w:val="24"/>
        </w:rPr>
        <w:t xml:space="preserve"> </w:t>
      </w:r>
      <w:r w:rsidRPr="001F6F76">
        <w:rPr>
          <w:rFonts w:cstheme="minorHAnsi"/>
          <w:bCs/>
          <w:sz w:val="24"/>
          <w:szCs w:val="24"/>
        </w:rPr>
        <w:t>Jest to istot</w:t>
      </w:r>
      <w:r w:rsidR="005E0624">
        <w:rPr>
          <w:rFonts w:cstheme="minorHAnsi"/>
          <w:bCs/>
          <w:sz w:val="24"/>
          <w:szCs w:val="24"/>
        </w:rPr>
        <w:t xml:space="preserve">ny problem naszego województwa. </w:t>
      </w:r>
      <w:r w:rsidRPr="001F6F76">
        <w:rPr>
          <w:rFonts w:cstheme="minorHAnsi"/>
          <w:bCs/>
          <w:sz w:val="24"/>
          <w:szCs w:val="24"/>
        </w:rPr>
        <w:t>Ubóstwo</w:t>
      </w:r>
      <w:r w:rsidR="005E0624">
        <w:rPr>
          <w:rFonts w:cstheme="minorHAnsi"/>
          <w:bCs/>
          <w:sz w:val="24"/>
          <w:szCs w:val="24"/>
        </w:rPr>
        <w:t xml:space="preserve"> dotyczy zazwyczaj obszarów, na </w:t>
      </w:r>
      <w:r w:rsidRPr="001F6F76">
        <w:rPr>
          <w:rFonts w:cstheme="minorHAnsi"/>
          <w:bCs/>
          <w:sz w:val="24"/>
          <w:szCs w:val="24"/>
        </w:rPr>
        <w:t xml:space="preserve">których występuje </w:t>
      </w:r>
      <w:r w:rsidRPr="001F6F76">
        <w:rPr>
          <w:rFonts w:cstheme="minorHAnsi"/>
          <w:sz w:val="24"/>
          <w:szCs w:val="24"/>
        </w:rPr>
        <w:t>szczególne natężenie problemów</w:t>
      </w:r>
      <w:r w:rsidRPr="001F6F76">
        <w:rPr>
          <w:rFonts w:cstheme="minorHAnsi"/>
          <w:bCs/>
          <w:sz w:val="24"/>
          <w:szCs w:val="24"/>
        </w:rPr>
        <w:t>, takich jak oddalenie od rynku pracy i zwi</w:t>
      </w:r>
      <w:r w:rsidR="005E0624">
        <w:rPr>
          <w:rFonts w:cstheme="minorHAnsi"/>
          <w:bCs/>
          <w:sz w:val="24"/>
          <w:szCs w:val="24"/>
        </w:rPr>
        <w:t xml:space="preserve">ązane z nim konsekwencje </w:t>
      </w:r>
      <w:r w:rsidRPr="001F6F76">
        <w:rPr>
          <w:rFonts w:cstheme="minorHAnsi"/>
          <w:bCs/>
          <w:sz w:val="24"/>
          <w:szCs w:val="24"/>
        </w:rPr>
        <w:t xml:space="preserve">oraz niewystarczający dostęp do dobrej jakości niedrogich usług publicznych. </w:t>
      </w:r>
    </w:p>
    <w:p w:rsidR="009A646E" w:rsidRPr="006B1A97" w:rsidRDefault="001F6F76" w:rsidP="001F6F76">
      <w:pPr>
        <w:spacing w:before="120" w:after="0"/>
        <w:jc w:val="both"/>
        <w:rPr>
          <w:rFonts w:cstheme="minorHAnsi"/>
          <w:b/>
          <w:color w:val="1F497D" w:themeColor="text2"/>
          <w:sz w:val="24"/>
          <w:szCs w:val="24"/>
        </w:rPr>
      </w:pPr>
      <w:r w:rsidRPr="001F6F76">
        <w:rPr>
          <w:rFonts w:cstheme="minorHAnsi"/>
          <w:bCs/>
          <w:sz w:val="24"/>
          <w:szCs w:val="24"/>
        </w:rPr>
        <w:t xml:space="preserve">Istotnym wyznacznikiem skali i zasięgu ww. problemów jest natężenie korzystania ze wsparcia systemu pomocy społecznej. </w:t>
      </w:r>
      <w:r w:rsidR="00457462">
        <w:rPr>
          <w:rFonts w:cstheme="minorHAnsi"/>
          <w:bCs/>
          <w:sz w:val="24"/>
          <w:szCs w:val="24"/>
        </w:rPr>
        <w:t>D</w:t>
      </w:r>
      <w:r w:rsidRPr="001F6F76">
        <w:rPr>
          <w:rFonts w:cstheme="minorHAnsi"/>
          <w:bCs/>
          <w:sz w:val="24"/>
          <w:szCs w:val="24"/>
        </w:rPr>
        <w:t>ominującymi powodami przyznawania pomocy jest bezrobocie, ubóstwo oraz niepełnosprawność, przy czym świadczenia z tytułu bezrobocia otrzymuje ponad 60% osób spośród ogółu otrzymu</w:t>
      </w:r>
      <w:r w:rsidR="00457462">
        <w:rPr>
          <w:rFonts w:cstheme="minorHAnsi"/>
          <w:bCs/>
          <w:sz w:val="24"/>
          <w:szCs w:val="24"/>
        </w:rPr>
        <w:t xml:space="preserve">jących wsparcie w województwie. </w:t>
      </w:r>
      <w:r w:rsidRPr="001F6F76">
        <w:rPr>
          <w:rFonts w:cstheme="minorHAnsi"/>
          <w:bCs/>
          <w:sz w:val="24"/>
          <w:szCs w:val="24"/>
        </w:rPr>
        <w:t>W badaniach społecznych zminimalizowanie pr</w:t>
      </w:r>
      <w:r>
        <w:rPr>
          <w:rFonts w:cstheme="minorHAnsi"/>
          <w:bCs/>
          <w:sz w:val="24"/>
          <w:szCs w:val="24"/>
        </w:rPr>
        <w:t>oble</w:t>
      </w:r>
      <w:r w:rsidR="00457462">
        <w:rPr>
          <w:rFonts w:cstheme="minorHAnsi"/>
          <w:bCs/>
          <w:sz w:val="24"/>
          <w:szCs w:val="24"/>
        </w:rPr>
        <w:t xml:space="preserve">mów ubóstwa </w:t>
      </w:r>
      <w:r w:rsidRPr="001F6F76">
        <w:rPr>
          <w:rFonts w:cstheme="minorHAnsi"/>
          <w:bCs/>
          <w:sz w:val="24"/>
          <w:szCs w:val="24"/>
        </w:rPr>
        <w:t>i bezrobocia wskazywane jest, jako kwestia najpilniejsza do rozwiązania w regionie.</w:t>
      </w:r>
    </w:p>
    <w:p w:rsidR="001B71AD" w:rsidRPr="006B1A97" w:rsidRDefault="001B71AD" w:rsidP="0057169B">
      <w:pPr>
        <w:spacing w:after="0"/>
        <w:jc w:val="both"/>
        <w:rPr>
          <w:rFonts w:cstheme="minorHAnsi"/>
          <w:sz w:val="24"/>
          <w:szCs w:val="24"/>
        </w:rPr>
      </w:pPr>
    </w:p>
    <w:p w:rsidR="00BF0F65" w:rsidRPr="005A0C02" w:rsidRDefault="00BF0F65" w:rsidP="00D32074">
      <w:pPr>
        <w:pStyle w:val="Nagwek2"/>
        <w:numPr>
          <w:ilvl w:val="0"/>
          <w:numId w:val="41"/>
        </w:numPr>
        <w:ind w:left="709" w:hanging="709"/>
        <w:rPr>
          <w:rFonts w:asciiTheme="minorHAnsi" w:hAnsiTheme="minorHAnsi"/>
          <w:sz w:val="28"/>
          <w:szCs w:val="28"/>
        </w:rPr>
      </w:pPr>
      <w:bookmarkStart w:id="62" w:name="_Toc433360069"/>
      <w:r w:rsidRPr="005A0C02">
        <w:rPr>
          <w:rFonts w:asciiTheme="minorHAnsi" w:hAnsiTheme="minorHAnsi"/>
          <w:b w:val="0"/>
          <w:sz w:val="28"/>
          <w:szCs w:val="28"/>
        </w:rPr>
        <w:t>Integracja grup defaworyzowanych z rynkiem pracy</w:t>
      </w:r>
      <w:bookmarkEnd w:id="62"/>
      <w:r w:rsidRPr="005A0C02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BC1871" w:rsidRPr="00CE24E9" w:rsidRDefault="00BC1871" w:rsidP="00BC187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A4DB5" w:rsidRPr="006B1A97" w:rsidRDefault="009B5EFD" w:rsidP="00BC187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B1A97">
        <w:rPr>
          <w:rFonts w:asciiTheme="minorHAnsi" w:hAnsiTheme="minorHAnsi" w:cstheme="minorHAnsi"/>
          <w:bCs/>
        </w:rPr>
        <w:t>D</w:t>
      </w:r>
      <w:r w:rsidR="00AA4DB5" w:rsidRPr="006B1A97">
        <w:rPr>
          <w:rFonts w:asciiTheme="minorHAnsi" w:hAnsiTheme="minorHAnsi" w:cstheme="minorHAnsi"/>
          <w:bCs/>
        </w:rPr>
        <w:t>ziałani</w:t>
      </w:r>
      <w:r w:rsidRPr="006B1A97">
        <w:rPr>
          <w:rFonts w:asciiTheme="minorHAnsi" w:hAnsiTheme="minorHAnsi" w:cstheme="minorHAnsi"/>
          <w:bCs/>
        </w:rPr>
        <w:t>e ma na celu</w:t>
      </w:r>
      <w:r w:rsidR="00AA4DB5" w:rsidRPr="006B1A97">
        <w:rPr>
          <w:rFonts w:asciiTheme="minorHAnsi" w:hAnsiTheme="minorHAnsi" w:cstheme="minorHAnsi"/>
          <w:bCs/>
        </w:rPr>
        <w:t xml:space="preserve"> udzielenie wsparcia wszystkim osobom doświadczającym różnego rodzaju dyskryminacji na rynku pracy, prowadzącego do ich wejścia</w:t>
      </w:r>
      <w:r w:rsidR="001B4BDA">
        <w:rPr>
          <w:rFonts w:asciiTheme="minorHAnsi" w:hAnsiTheme="minorHAnsi" w:cstheme="minorHAnsi"/>
          <w:bCs/>
        </w:rPr>
        <w:t>,</w:t>
      </w:r>
      <w:r w:rsidR="00AA4DB5" w:rsidRPr="006B1A97">
        <w:rPr>
          <w:rFonts w:asciiTheme="minorHAnsi" w:hAnsiTheme="minorHAnsi" w:cstheme="minorHAnsi"/>
          <w:bCs/>
        </w:rPr>
        <w:t xml:space="preserve"> bądź powrotu do czynnego życia zawodowego. </w:t>
      </w:r>
    </w:p>
    <w:p w:rsidR="00A80B92" w:rsidRPr="006B1A97" w:rsidRDefault="005042D6" w:rsidP="00BC187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A97">
        <w:rPr>
          <w:rFonts w:eastAsia="Times New Roman" w:cstheme="minorHAnsi"/>
          <w:sz w:val="24"/>
          <w:szCs w:val="24"/>
        </w:rPr>
        <w:t xml:space="preserve">Ze względu na zróżnicowanie potrzeb </w:t>
      </w:r>
      <w:r w:rsidR="009B5EFD" w:rsidRPr="006B1A97">
        <w:rPr>
          <w:rFonts w:eastAsia="Times New Roman" w:cstheme="minorHAnsi"/>
          <w:sz w:val="24"/>
          <w:szCs w:val="24"/>
        </w:rPr>
        <w:t>grup</w:t>
      </w:r>
      <w:r w:rsidR="007A0566" w:rsidRPr="006B1A97">
        <w:rPr>
          <w:rFonts w:eastAsia="Times New Roman" w:cstheme="minorHAnsi"/>
          <w:sz w:val="24"/>
          <w:szCs w:val="24"/>
        </w:rPr>
        <w:t>y</w:t>
      </w:r>
      <w:r w:rsidR="009B5EFD" w:rsidRPr="006B1A97">
        <w:rPr>
          <w:rFonts w:eastAsia="Times New Roman" w:cstheme="minorHAnsi"/>
          <w:sz w:val="24"/>
          <w:szCs w:val="24"/>
        </w:rPr>
        <w:t xml:space="preserve"> docelow</w:t>
      </w:r>
      <w:r w:rsidR="007A0566" w:rsidRPr="006B1A97">
        <w:rPr>
          <w:rFonts w:eastAsia="Times New Roman" w:cstheme="minorHAnsi"/>
          <w:sz w:val="24"/>
          <w:szCs w:val="24"/>
        </w:rPr>
        <w:t>ej, którą stanowią m.in</w:t>
      </w:r>
      <w:r w:rsidRPr="006B1A97">
        <w:rPr>
          <w:rFonts w:eastAsia="Times New Roman" w:cstheme="minorHAnsi"/>
          <w:sz w:val="24"/>
          <w:szCs w:val="24"/>
        </w:rPr>
        <w:t xml:space="preserve">. </w:t>
      </w:r>
      <w:r w:rsidR="007A0566" w:rsidRPr="006B1A97">
        <w:rPr>
          <w:rFonts w:eastAsia="Times New Roman" w:cstheme="minorHAnsi"/>
          <w:sz w:val="24"/>
          <w:szCs w:val="24"/>
        </w:rPr>
        <w:t xml:space="preserve">osoby </w:t>
      </w:r>
      <w:r w:rsidRPr="006B1A97">
        <w:rPr>
          <w:rFonts w:eastAsia="Times New Roman" w:cstheme="minorHAnsi"/>
          <w:sz w:val="24"/>
          <w:szCs w:val="24"/>
        </w:rPr>
        <w:t>długotrwale bezrobotn</w:t>
      </w:r>
      <w:r w:rsidR="007A0566" w:rsidRPr="006B1A97">
        <w:rPr>
          <w:rFonts w:eastAsia="Times New Roman" w:cstheme="minorHAnsi"/>
          <w:sz w:val="24"/>
          <w:szCs w:val="24"/>
        </w:rPr>
        <w:t>e</w:t>
      </w:r>
      <w:r w:rsidRPr="006B1A97">
        <w:rPr>
          <w:rFonts w:eastAsia="Times New Roman" w:cstheme="minorHAnsi"/>
          <w:sz w:val="24"/>
          <w:szCs w:val="24"/>
        </w:rPr>
        <w:t xml:space="preserve">, </w:t>
      </w:r>
      <w:r w:rsidR="00A80B92" w:rsidRPr="006B1A97">
        <w:rPr>
          <w:rFonts w:eastAsia="Times New Roman" w:cstheme="minorHAnsi"/>
          <w:sz w:val="24"/>
          <w:szCs w:val="24"/>
        </w:rPr>
        <w:t xml:space="preserve">mieszkańcy wsi, </w:t>
      </w:r>
      <w:r w:rsidRPr="006B1A97">
        <w:rPr>
          <w:rFonts w:eastAsia="Times New Roman" w:cstheme="minorHAnsi"/>
          <w:sz w:val="24"/>
          <w:szCs w:val="24"/>
        </w:rPr>
        <w:t>niepełnosprawni, bezdomni,</w:t>
      </w:r>
      <w:r w:rsidR="007A0566" w:rsidRPr="006B1A97">
        <w:rPr>
          <w:rFonts w:eastAsia="Times New Roman" w:cstheme="minorHAnsi"/>
          <w:sz w:val="24"/>
          <w:szCs w:val="24"/>
        </w:rPr>
        <w:t xml:space="preserve"> osoby</w:t>
      </w:r>
      <w:r w:rsidRPr="006B1A97">
        <w:rPr>
          <w:rFonts w:eastAsia="Times New Roman" w:cstheme="minorHAnsi"/>
          <w:sz w:val="24"/>
          <w:szCs w:val="24"/>
        </w:rPr>
        <w:t xml:space="preserve"> opuszczając</w:t>
      </w:r>
      <w:r w:rsidR="00C34CAA" w:rsidRPr="006B1A97">
        <w:rPr>
          <w:rFonts w:eastAsia="Times New Roman" w:cstheme="minorHAnsi"/>
          <w:sz w:val="24"/>
          <w:szCs w:val="24"/>
        </w:rPr>
        <w:t>e</w:t>
      </w:r>
      <w:r w:rsidRPr="006B1A97">
        <w:rPr>
          <w:rFonts w:eastAsia="Times New Roman" w:cstheme="minorHAnsi"/>
          <w:sz w:val="24"/>
          <w:szCs w:val="24"/>
        </w:rPr>
        <w:t xml:space="preserve"> placówki opiekuńczo-wychowawcze i penitencjarne, ubodzy</w:t>
      </w:r>
      <w:r w:rsidR="00AB1165" w:rsidRPr="006B1A97">
        <w:rPr>
          <w:rFonts w:eastAsia="Times New Roman" w:cstheme="minorHAnsi"/>
          <w:sz w:val="24"/>
          <w:szCs w:val="24"/>
        </w:rPr>
        <w:t xml:space="preserve">, </w:t>
      </w:r>
      <w:r w:rsidR="009B5EFD" w:rsidRPr="006B1A97">
        <w:rPr>
          <w:rFonts w:eastAsia="Times New Roman" w:cstheme="minorHAnsi"/>
          <w:sz w:val="24"/>
          <w:szCs w:val="24"/>
        </w:rPr>
        <w:t xml:space="preserve">realizowane </w:t>
      </w:r>
      <w:r w:rsidR="009B5EFD" w:rsidRPr="006B1A97">
        <w:rPr>
          <w:rFonts w:eastAsia="Times New Roman" w:cstheme="minorHAnsi"/>
          <w:sz w:val="24"/>
          <w:szCs w:val="24"/>
          <w:lang w:eastAsia="pl-PL"/>
        </w:rPr>
        <w:t xml:space="preserve">działania </w:t>
      </w:r>
      <w:r w:rsidR="007A0566" w:rsidRPr="006B1A97">
        <w:rPr>
          <w:rFonts w:eastAsia="Times New Roman" w:cstheme="minorHAnsi"/>
          <w:sz w:val="24"/>
          <w:szCs w:val="24"/>
          <w:lang w:eastAsia="pl-PL"/>
        </w:rPr>
        <w:t>muszą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mieć charakter zindywidualizowany</w:t>
      </w:r>
      <w:r w:rsidR="009B5EFD" w:rsidRPr="006B1A97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6B1A97">
        <w:rPr>
          <w:rFonts w:eastAsia="Times New Roman" w:cstheme="minorHAnsi"/>
          <w:sz w:val="24"/>
          <w:szCs w:val="24"/>
          <w:lang w:eastAsia="pl-PL"/>
        </w:rPr>
        <w:t xml:space="preserve"> kompleksowy</w:t>
      </w:r>
      <w:r w:rsidR="009B5EFD" w:rsidRPr="006B1A97">
        <w:rPr>
          <w:rFonts w:eastAsia="Times New Roman" w:cstheme="minorHAnsi"/>
          <w:sz w:val="24"/>
          <w:szCs w:val="24"/>
          <w:lang w:eastAsia="pl-PL"/>
        </w:rPr>
        <w:t>.</w:t>
      </w:r>
      <w:r w:rsidR="007A0566" w:rsidRPr="006B1A97">
        <w:rPr>
          <w:rFonts w:eastAsia="Times New Roman" w:cstheme="minorHAnsi"/>
          <w:sz w:val="24"/>
          <w:szCs w:val="24"/>
          <w:lang w:eastAsia="pl-PL"/>
        </w:rPr>
        <w:t xml:space="preserve"> Dla zwiększenia ich efektywności p</w:t>
      </w:r>
      <w:r w:rsidR="009B5EFD" w:rsidRPr="006B1A97">
        <w:rPr>
          <w:rFonts w:eastAsia="Times New Roman" w:cstheme="minorHAnsi"/>
          <w:sz w:val="24"/>
          <w:szCs w:val="24"/>
          <w:lang w:eastAsia="pl-PL"/>
        </w:rPr>
        <w:t xml:space="preserve">owinny być również realizowane w dłuższej perspektywie czasowej. </w:t>
      </w:r>
      <w:r w:rsidR="007A0566" w:rsidRPr="006B1A97">
        <w:rPr>
          <w:rFonts w:eastAsia="Times New Roman" w:cstheme="minorHAnsi"/>
          <w:sz w:val="24"/>
          <w:szCs w:val="24"/>
          <w:lang w:eastAsia="pl-PL"/>
        </w:rPr>
        <w:t>Podkreślić należy, iż i</w:t>
      </w:r>
      <w:r w:rsidR="00A80B92" w:rsidRPr="006B1A97">
        <w:rPr>
          <w:rFonts w:eastAsia="Times New Roman" w:cstheme="minorHAnsi"/>
          <w:sz w:val="24"/>
          <w:szCs w:val="24"/>
          <w:lang w:eastAsia="pl-PL"/>
        </w:rPr>
        <w:t xml:space="preserve">ch skuteczność w ogromnej mierze zależy od </w:t>
      </w:r>
      <w:r w:rsidRPr="006B1A97">
        <w:rPr>
          <w:rFonts w:eastAsia="Times New Roman" w:cstheme="minorHAnsi"/>
          <w:sz w:val="24"/>
          <w:szCs w:val="24"/>
          <w:lang w:eastAsia="pl-PL"/>
        </w:rPr>
        <w:t>współprac</w:t>
      </w:r>
      <w:r w:rsidR="00A80B92" w:rsidRPr="006B1A97">
        <w:rPr>
          <w:rFonts w:eastAsia="Times New Roman" w:cstheme="minorHAnsi"/>
          <w:sz w:val="24"/>
          <w:szCs w:val="24"/>
          <w:lang w:eastAsia="pl-PL"/>
        </w:rPr>
        <w:t xml:space="preserve">y różnych instytucji. </w:t>
      </w:r>
      <w:r w:rsidR="00A42B3B" w:rsidRPr="006B1A97">
        <w:rPr>
          <w:rFonts w:eastAsia="Times New Roman" w:cstheme="minorHAnsi"/>
          <w:sz w:val="24"/>
          <w:szCs w:val="24"/>
          <w:lang w:eastAsia="pl-PL"/>
        </w:rPr>
        <w:t>Partnerskie</w:t>
      </w:r>
      <w:r w:rsidR="00AB1165" w:rsidRPr="006B1A97">
        <w:rPr>
          <w:rFonts w:eastAsia="Times New Roman" w:cstheme="minorHAnsi"/>
          <w:sz w:val="24"/>
          <w:szCs w:val="24"/>
          <w:lang w:eastAsia="pl-PL"/>
        </w:rPr>
        <w:t xml:space="preserve"> podejście </w:t>
      </w:r>
      <w:r w:rsidR="00A42B3B" w:rsidRPr="006B1A97">
        <w:rPr>
          <w:rFonts w:eastAsia="Times New Roman" w:cstheme="minorHAnsi"/>
          <w:sz w:val="24"/>
          <w:szCs w:val="24"/>
          <w:lang w:eastAsia="pl-PL"/>
        </w:rPr>
        <w:t xml:space="preserve">przyczyni się do trafniejszego dostosowania działań do potrzeb określonych grup, zniweluje możliwość </w:t>
      </w:r>
      <w:r w:rsidR="00310EA1" w:rsidRPr="006B1A97">
        <w:rPr>
          <w:rFonts w:eastAsia="Times New Roman" w:cstheme="minorHAnsi"/>
          <w:sz w:val="24"/>
          <w:szCs w:val="24"/>
          <w:lang w:eastAsia="pl-PL"/>
        </w:rPr>
        <w:t xml:space="preserve">powielania </w:t>
      </w:r>
      <w:r w:rsidR="00A42B3B" w:rsidRPr="006B1A97">
        <w:rPr>
          <w:rFonts w:eastAsia="Times New Roman" w:cstheme="minorHAnsi"/>
          <w:sz w:val="24"/>
          <w:szCs w:val="24"/>
          <w:lang w:eastAsia="pl-PL"/>
        </w:rPr>
        <w:t xml:space="preserve">się przedsięwzięć. </w:t>
      </w:r>
    </w:p>
    <w:p w:rsidR="00CE24E9" w:rsidRDefault="00310EA1" w:rsidP="00570F70">
      <w:pPr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J</w:t>
      </w:r>
      <w:r w:rsidR="00BC1871" w:rsidRPr="006B1A97">
        <w:rPr>
          <w:rFonts w:eastAsia="Times New Roman" w:cstheme="minorHAnsi"/>
          <w:sz w:val="24"/>
          <w:szCs w:val="24"/>
        </w:rPr>
        <w:t>edną z barier wejścia na rynek pracy grup defaworyzowanych</w:t>
      </w:r>
      <w:r w:rsidRPr="006B1A97">
        <w:rPr>
          <w:rFonts w:eastAsia="Times New Roman" w:cstheme="minorHAnsi"/>
          <w:sz w:val="24"/>
          <w:szCs w:val="24"/>
        </w:rPr>
        <w:t xml:space="preserve"> jest opieka nad dzieckiem</w:t>
      </w:r>
      <w:r w:rsidR="00BC1871" w:rsidRPr="006B1A97">
        <w:rPr>
          <w:rFonts w:eastAsia="Times New Roman" w:cstheme="minorHAnsi"/>
          <w:sz w:val="24"/>
          <w:szCs w:val="24"/>
        </w:rPr>
        <w:t xml:space="preserve">. </w:t>
      </w:r>
      <w:r w:rsidR="005E0624" w:rsidRPr="005E0624">
        <w:rPr>
          <w:rFonts w:eastAsia="Times New Roman" w:cstheme="minorHAnsi"/>
          <w:sz w:val="24"/>
          <w:szCs w:val="24"/>
        </w:rPr>
        <w:t>Dlatego też działania związane z powrotem lub rozpoczęc</w:t>
      </w:r>
      <w:r w:rsidR="005E0624">
        <w:rPr>
          <w:rFonts w:eastAsia="Times New Roman" w:cstheme="minorHAnsi"/>
          <w:sz w:val="24"/>
          <w:szCs w:val="24"/>
        </w:rPr>
        <w:t>iem życia zawodowego tych grup,</w:t>
      </w:r>
      <w:r w:rsidR="005E0624">
        <w:rPr>
          <w:rFonts w:eastAsia="Times New Roman" w:cstheme="minorHAnsi"/>
          <w:sz w:val="24"/>
          <w:szCs w:val="24"/>
        </w:rPr>
        <w:br/>
      </w:r>
      <w:r w:rsidR="005E0624" w:rsidRPr="005E0624">
        <w:rPr>
          <w:rFonts w:eastAsia="Times New Roman" w:cstheme="minorHAnsi"/>
          <w:sz w:val="24"/>
          <w:szCs w:val="24"/>
        </w:rPr>
        <w:t>a szczególnie młodych matek, skupiać się będą na zapewnieniu większego dostępu do usług opieki nad dziećmi do lat 3 oraz na innych działaniach umożliwiających godzenie życia zawodowego i prywatnego (np. elastyczny czas pracy).</w:t>
      </w:r>
      <w:r w:rsidR="005E0624">
        <w:rPr>
          <w:rFonts w:eastAsia="Times New Roman" w:cstheme="minorHAnsi"/>
          <w:sz w:val="24"/>
          <w:szCs w:val="24"/>
        </w:rPr>
        <w:t xml:space="preserve"> </w:t>
      </w:r>
      <w:r w:rsidR="0054163D" w:rsidRPr="006B1A97">
        <w:rPr>
          <w:rFonts w:eastAsia="Times New Roman" w:cstheme="minorHAnsi"/>
          <w:sz w:val="24"/>
          <w:szCs w:val="24"/>
        </w:rPr>
        <w:t xml:space="preserve">Sytuacja polityczna na świecie zmusza </w:t>
      </w:r>
      <w:r w:rsidR="0054163D" w:rsidRPr="006B1A97">
        <w:rPr>
          <w:rFonts w:eastAsia="Times New Roman" w:cstheme="minorHAnsi"/>
          <w:sz w:val="24"/>
          <w:szCs w:val="24"/>
        </w:rPr>
        <w:lastRenderedPageBreak/>
        <w:t xml:space="preserve">do intensyfikacji działań związanych z integracją </w:t>
      </w:r>
      <w:r w:rsidR="008A3889" w:rsidRPr="006B1A97">
        <w:rPr>
          <w:rFonts w:eastAsia="Times New Roman" w:cstheme="minorHAnsi"/>
          <w:sz w:val="24"/>
          <w:szCs w:val="24"/>
        </w:rPr>
        <w:t>i</w:t>
      </w:r>
      <w:r w:rsidR="0054163D" w:rsidRPr="006B1A97">
        <w:rPr>
          <w:rFonts w:eastAsia="Times New Roman" w:cstheme="minorHAnsi"/>
          <w:sz w:val="24"/>
          <w:szCs w:val="24"/>
        </w:rPr>
        <w:t>migrantów, nie tylko w ujęciu zawodowym</w:t>
      </w:r>
      <w:r w:rsidR="00D86132" w:rsidRPr="006B1A97">
        <w:rPr>
          <w:rFonts w:eastAsia="Times New Roman" w:cstheme="minorHAnsi"/>
          <w:sz w:val="24"/>
          <w:szCs w:val="24"/>
        </w:rPr>
        <w:t>,</w:t>
      </w:r>
      <w:r w:rsidR="005E0624">
        <w:rPr>
          <w:rFonts w:eastAsia="Times New Roman" w:cstheme="minorHAnsi"/>
          <w:sz w:val="24"/>
          <w:szCs w:val="24"/>
        </w:rPr>
        <w:t xml:space="preserve"> ale przede </w:t>
      </w:r>
      <w:r w:rsidR="0054163D" w:rsidRPr="006B1A97">
        <w:rPr>
          <w:rFonts w:eastAsia="Times New Roman" w:cstheme="minorHAnsi"/>
          <w:sz w:val="24"/>
          <w:szCs w:val="24"/>
        </w:rPr>
        <w:t>wszystkim społecznym. Kontynuowane powinny być również inicjatywy</w:t>
      </w:r>
      <w:r w:rsidRPr="006B1A97">
        <w:rPr>
          <w:rFonts w:eastAsia="Times New Roman" w:cstheme="minorHAnsi"/>
          <w:sz w:val="24"/>
          <w:szCs w:val="24"/>
        </w:rPr>
        <w:t xml:space="preserve"> </w:t>
      </w:r>
      <w:r w:rsidR="0054163D" w:rsidRPr="006B1A97">
        <w:rPr>
          <w:rFonts w:eastAsia="Times New Roman" w:cstheme="minorHAnsi"/>
          <w:sz w:val="24"/>
          <w:szCs w:val="24"/>
        </w:rPr>
        <w:t xml:space="preserve"> adresatami których są mniejszości narodowe, szczególnie mniejszość romska. </w:t>
      </w:r>
      <w:r w:rsidR="00D86132" w:rsidRPr="006B1A97">
        <w:rPr>
          <w:rFonts w:eastAsia="Times New Roman" w:cstheme="minorHAnsi"/>
          <w:sz w:val="24"/>
          <w:szCs w:val="24"/>
        </w:rPr>
        <w:t xml:space="preserve">W ramach działań związanych z integracją grup defaworyzowanych z rynkiem pracy realizowane będą również </w:t>
      </w:r>
      <w:r w:rsidR="00D86132" w:rsidRPr="006B1A97">
        <w:rPr>
          <w:rFonts w:cstheme="minorHAnsi"/>
          <w:sz w:val="24"/>
          <w:szCs w:val="24"/>
        </w:rPr>
        <w:t>działania na rzecz podnoszenia umiejętności społecznych i zdolności do podjęcia zatrudnienia oraz funkcjonowania w społeczeństwie osób odbywających karę pozbawienia wolności.</w:t>
      </w:r>
    </w:p>
    <w:p w:rsidR="00761425" w:rsidRPr="00761425" w:rsidRDefault="00761425" w:rsidP="00570F70">
      <w:pPr>
        <w:jc w:val="both"/>
        <w:rPr>
          <w:rFonts w:eastAsia="Times New Roman" w:cstheme="minorHAnsi"/>
          <w:sz w:val="24"/>
          <w:szCs w:val="24"/>
        </w:rPr>
      </w:pPr>
    </w:p>
    <w:p w:rsidR="00E66FCC" w:rsidRPr="006B1A97" w:rsidRDefault="007A0566" w:rsidP="00570F70">
      <w:pPr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b/>
          <w:sz w:val="24"/>
          <w:szCs w:val="24"/>
        </w:rPr>
        <w:t>Adresaci działań</w:t>
      </w:r>
      <w:r w:rsidR="005E0624">
        <w:rPr>
          <w:rFonts w:eastAsia="Times New Roman" w:cstheme="minorHAnsi"/>
          <w:sz w:val="24"/>
          <w:szCs w:val="24"/>
        </w:rPr>
        <w:t xml:space="preserve">: </w:t>
      </w:r>
      <w:r w:rsidR="00310EA1" w:rsidRPr="006B1A97">
        <w:rPr>
          <w:rFonts w:eastAsia="Times New Roman" w:cstheme="minorHAnsi"/>
          <w:sz w:val="24"/>
          <w:szCs w:val="24"/>
        </w:rPr>
        <w:t>bierni zawodowo, w tym bezrobotni z grup def</w:t>
      </w:r>
      <w:r w:rsidR="00273250" w:rsidRPr="006B1A97">
        <w:rPr>
          <w:rFonts w:eastAsia="Times New Roman" w:cstheme="minorHAnsi"/>
          <w:sz w:val="24"/>
          <w:szCs w:val="24"/>
        </w:rPr>
        <w:t>a</w:t>
      </w:r>
      <w:r w:rsidR="00310EA1" w:rsidRPr="006B1A97">
        <w:rPr>
          <w:rFonts w:eastAsia="Times New Roman" w:cstheme="minorHAnsi"/>
          <w:sz w:val="24"/>
          <w:szCs w:val="24"/>
        </w:rPr>
        <w:t xml:space="preserve">woryzowanych, </w:t>
      </w:r>
      <w:r w:rsidR="00E66FCC" w:rsidRPr="006B1A97">
        <w:rPr>
          <w:rFonts w:eastAsia="Times New Roman" w:cstheme="minorHAnsi"/>
          <w:sz w:val="24"/>
          <w:szCs w:val="24"/>
        </w:rPr>
        <w:t xml:space="preserve">mikro, mali </w:t>
      </w:r>
      <w:r w:rsidR="008528A5" w:rsidRPr="006B1A97">
        <w:rPr>
          <w:rFonts w:eastAsia="Times New Roman" w:cstheme="minorHAnsi"/>
          <w:sz w:val="24"/>
          <w:szCs w:val="24"/>
        </w:rPr>
        <w:t xml:space="preserve">                         </w:t>
      </w:r>
      <w:r w:rsidR="00E66FCC" w:rsidRPr="006B1A97">
        <w:rPr>
          <w:rFonts w:eastAsia="Times New Roman" w:cstheme="minorHAnsi"/>
          <w:sz w:val="24"/>
          <w:szCs w:val="24"/>
        </w:rPr>
        <w:t>i średni przedsiębiorcy oraz ich pracownicy</w:t>
      </w:r>
      <w:r w:rsidR="00761425">
        <w:rPr>
          <w:rFonts w:eastAsia="Times New Roman" w:cstheme="minorHAnsi"/>
          <w:sz w:val="24"/>
          <w:szCs w:val="24"/>
        </w:rPr>
        <w:t>.</w:t>
      </w:r>
      <w:r w:rsidR="00E66FCC" w:rsidRPr="006B1A97">
        <w:rPr>
          <w:rFonts w:eastAsia="Times New Roman" w:cstheme="minorHAnsi"/>
          <w:sz w:val="24"/>
          <w:szCs w:val="24"/>
        </w:rPr>
        <w:t xml:space="preserve"> </w:t>
      </w:r>
    </w:p>
    <w:p w:rsidR="00BF0F65" w:rsidRPr="006B1A97" w:rsidRDefault="00BF0F65" w:rsidP="00BF0F65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 xml:space="preserve">Planowane działania: </w:t>
      </w:r>
    </w:p>
    <w:p w:rsidR="001F54B2" w:rsidRPr="006B1A97" w:rsidRDefault="00953CB5" w:rsidP="003350C3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rozwój systemu opieki nad dziećmi do lat 3</w:t>
      </w:r>
      <w:r w:rsidR="001F54B2" w:rsidRPr="006B1A97">
        <w:rPr>
          <w:rFonts w:cstheme="minorHAnsi"/>
          <w:sz w:val="24"/>
          <w:szCs w:val="24"/>
        </w:rPr>
        <w:t>;</w:t>
      </w:r>
    </w:p>
    <w:p w:rsidR="00FB7313" w:rsidRPr="00FB7313" w:rsidRDefault="001F54B2" w:rsidP="00FB7313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B7313">
        <w:rPr>
          <w:rFonts w:cstheme="minorHAnsi"/>
          <w:sz w:val="24"/>
          <w:szCs w:val="24"/>
        </w:rPr>
        <w:t>kompleksowe działania na rzecz aktywizacji społeczno-zawodowej osób z grup defaworyzowanych</w:t>
      </w:r>
      <w:r w:rsidR="00FB7313" w:rsidRPr="00FB7313">
        <w:rPr>
          <w:rFonts w:cstheme="minorHAnsi"/>
          <w:sz w:val="24"/>
          <w:szCs w:val="24"/>
        </w:rPr>
        <w:t>, w tym realizowane w oparciu o program</w:t>
      </w:r>
      <w:r w:rsidR="00FB7313">
        <w:rPr>
          <w:rFonts w:cstheme="minorHAnsi"/>
          <w:sz w:val="24"/>
          <w:szCs w:val="24"/>
        </w:rPr>
        <w:t>y w obszarze pomocy społecznej;</w:t>
      </w:r>
    </w:p>
    <w:p w:rsidR="00FD6FE0" w:rsidRDefault="00FD6FE0" w:rsidP="00FD6FE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B7313">
        <w:rPr>
          <w:rFonts w:cstheme="minorHAnsi"/>
          <w:sz w:val="24"/>
          <w:szCs w:val="24"/>
        </w:rPr>
        <w:t>działania w zakresie zwiększania aktywności zawodowej i zatrudniania osób</w:t>
      </w:r>
      <w:r w:rsidR="006615F6" w:rsidRPr="00FB7313">
        <w:rPr>
          <w:rFonts w:cstheme="minorHAnsi"/>
          <w:sz w:val="24"/>
          <w:szCs w:val="24"/>
        </w:rPr>
        <w:t xml:space="preserve">                           </w:t>
      </w:r>
      <w:r w:rsidRPr="00FB7313">
        <w:rPr>
          <w:rFonts w:cstheme="minorHAnsi"/>
          <w:sz w:val="24"/>
          <w:szCs w:val="24"/>
        </w:rPr>
        <w:t xml:space="preserve"> z niepełnosprawnościami, w tym rehabilitacj</w:t>
      </w:r>
      <w:r w:rsidR="006615F6" w:rsidRPr="00FB7313">
        <w:rPr>
          <w:rFonts w:cstheme="minorHAnsi"/>
          <w:sz w:val="24"/>
          <w:szCs w:val="24"/>
        </w:rPr>
        <w:t>a</w:t>
      </w:r>
      <w:r w:rsidRPr="00FB7313">
        <w:rPr>
          <w:rFonts w:cstheme="minorHAnsi"/>
          <w:sz w:val="24"/>
          <w:szCs w:val="24"/>
        </w:rPr>
        <w:t xml:space="preserve"> zawodow</w:t>
      </w:r>
      <w:r w:rsidR="006615F6" w:rsidRPr="00FB7313">
        <w:rPr>
          <w:rFonts w:cstheme="minorHAnsi"/>
          <w:sz w:val="24"/>
          <w:szCs w:val="24"/>
        </w:rPr>
        <w:t>a</w:t>
      </w:r>
      <w:r w:rsidRPr="00FB7313">
        <w:rPr>
          <w:rFonts w:cstheme="minorHAnsi"/>
          <w:sz w:val="24"/>
          <w:szCs w:val="24"/>
        </w:rPr>
        <w:t xml:space="preserve"> i społeczn</w:t>
      </w:r>
      <w:r w:rsidR="006615F6" w:rsidRPr="00FB7313">
        <w:rPr>
          <w:rFonts w:cstheme="minorHAnsi"/>
          <w:sz w:val="24"/>
          <w:szCs w:val="24"/>
        </w:rPr>
        <w:t>a</w:t>
      </w:r>
      <w:r w:rsidRPr="00FB7313">
        <w:rPr>
          <w:rFonts w:cstheme="minorHAnsi"/>
          <w:sz w:val="24"/>
          <w:szCs w:val="24"/>
        </w:rPr>
        <w:t xml:space="preserve"> osób </w:t>
      </w:r>
      <w:r w:rsidR="006615F6" w:rsidRPr="00FB7313">
        <w:rPr>
          <w:rFonts w:cstheme="minorHAnsi"/>
          <w:sz w:val="24"/>
          <w:szCs w:val="24"/>
        </w:rPr>
        <w:t xml:space="preserve">                              </w:t>
      </w:r>
      <w:r w:rsidRPr="00FB7313">
        <w:rPr>
          <w:rFonts w:cstheme="minorHAnsi"/>
          <w:sz w:val="24"/>
          <w:szCs w:val="24"/>
        </w:rPr>
        <w:t>z niepełnosprawnościami;</w:t>
      </w:r>
    </w:p>
    <w:p w:rsidR="00FB7313" w:rsidRPr="00FB7313" w:rsidRDefault="00FB7313" w:rsidP="00FB731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FB7313">
        <w:rPr>
          <w:rFonts w:cstheme="minorHAnsi"/>
          <w:sz w:val="24"/>
          <w:szCs w:val="24"/>
        </w:rPr>
        <w:t>wsparcie kobiet na rynku pracy w celu podniesienia ich statusu społeczno-zawodowego</w:t>
      </w:r>
      <w:r>
        <w:rPr>
          <w:rFonts w:cstheme="minorHAnsi"/>
          <w:sz w:val="24"/>
          <w:szCs w:val="24"/>
        </w:rPr>
        <w:t>;</w:t>
      </w:r>
    </w:p>
    <w:p w:rsidR="001F54B2" w:rsidRPr="006B1A97" w:rsidRDefault="001F54B2" w:rsidP="00FD6FE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zintensyfikowanie działań na rzecz </w:t>
      </w:r>
      <w:r w:rsidR="00842CEF" w:rsidRPr="006B1A97">
        <w:rPr>
          <w:rFonts w:cstheme="minorHAnsi"/>
          <w:sz w:val="24"/>
          <w:szCs w:val="24"/>
        </w:rPr>
        <w:t xml:space="preserve">integracji </w:t>
      </w:r>
      <w:r w:rsidRPr="006B1A97">
        <w:rPr>
          <w:rFonts w:cstheme="minorHAnsi"/>
          <w:sz w:val="24"/>
          <w:szCs w:val="24"/>
        </w:rPr>
        <w:t>społeczn</w:t>
      </w:r>
      <w:r w:rsidR="00842CEF" w:rsidRPr="006B1A97">
        <w:rPr>
          <w:rFonts w:cstheme="minorHAnsi"/>
          <w:sz w:val="24"/>
          <w:szCs w:val="24"/>
        </w:rPr>
        <w:t>ej</w:t>
      </w:r>
      <w:r w:rsidR="007A0566" w:rsidRPr="006B1A97">
        <w:rPr>
          <w:rFonts w:cstheme="minorHAnsi"/>
          <w:sz w:val="24"/>
          <w:szCs w:val="24"/>
        </w:rPr>
        <w:t xml:space="preserve">, edukacyjnej </w:t>
      </w:r>
      <w:r w:rsidRPr="006B1A97">
        <w:rPr>
          <w:rFonts w:cstheme="minorHAnsi"/>
          <w:sz w:val="24"/>
          <w:szCs w:val="24"/>
        </w:rPr>
        <w:t>i zawodow</w:t>
      </w:r>
      <w:r w:rsidR="00842CEF" w:rsidRPr="006B1A97">
        <w:rPr>
          <w:rFonts w:cstheme="minorHAnsi"/>
          <w:sz w:val="24"/>
          <w:szCs w:val="24"/>
        </w:rPr>
        <w:t>ej imigrantów i</w:t>
      </w:r>
      <w:r w:rsidRPr="006B1A97">
        <w:rPr>
          <w:rFonts w:cstheme="minorHAnsi"/>
          <w:sz w:val="24"/>
          <w:szCs w:val="24"/>
        </w:rPr>
        <w:t xml:space="preserve"> mniejszości narodowych, w tym społeczności romskiej</w:t>
      </w:r>
      <w:r w:rsidR="007A0566" w:rsidRPr="006B1A97">
        <w:rPr>
          <w:rFonts w:cstheme="minorHAnsi"/>
          <w:sz w:val="24"/>
          <w:szCs w:val="24"/>
        </w:rPr>
        <w:t>;</w:t>
      </w:r>
    </w:p>
    <w:p w:rsidR="00A81892" w:rsidRDefault="001F54B2" w:rsidP="00A81892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działania na rzecz </w:t>
      </w:r>
      <w:r w:rsidR="00D86132" w:rsidRPr="006B1A97">
        <w:rPr>
          <w:rFonts w:cstheme="minorHAnsi"/>
          <w:sz w:val="24"/>
          <w:szCs w:val="24"/>
        </w:rPr>
        <w:t xml:space="preserve">zwiększenia szans na </w:t>
      </w:r>
      <w:r w:rsidRPr="006B1A97">
        <w:rPr>
          <w:rFonts w:cstheme="minorHAnsi"/>
          <w:sz w:val="24"/>
          <w:szCs w:val="24"/>
        </w:rPr>
        <w:t>podjęci</w:t>
      </w:r>
      <w:r w:rsidR="00D86132" w:rsidRPr="006B1A97">
        <w:rPr>
          <w:rFonts w:cstheme="minorHAnsi"/>
          <w:sz w:val="24"/>
          <w:szCs w:val="24"/>
        </w:rPr>
        <w:t>e</w:t>
      </w:r>
      <w:r w:rsidRPr="006B1A97">
        <w:rPr>
          <w:rFonts w:cstheme="minorHAnsi"/>
          <w:sz w:val="24"/>
          <w:szCs w:val="24"/>
        </w:rPr>
        <w:t xml:space="preserve"> zatrudnienia osób odbywających karę pozbawienia wolności</w:t>
      </w:r>
      <w:r w:rsidR="007A0566" w:rsidRPr="006B1A97">
        <w:rPr>
          <w:rFonts w:cstheme="minorHAnsi"/>
          <w:sz w:val="24"/>
          <w:szCs w:val="24"/>
        </w:rPr>
        <w:t>;</w:t>
      </w:r>
    </w:p>
    <w:p w:rsidR="007A0566" w:rsidRPr="00FB7313" w:rsidRDefault="00D86132" w:rsidP="00AC4A92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B7313">
        <w:rPr>
          <w:rFonts w:cstheme="minorHAnsi"/>
          <w:sz w:val="24"/>
          <w:szCs w:val="24"/>
        </w:rPr>
        <w:t xml:space="preserve">intensyfikacja współpracy w obszarze </w:t>
      </w:r>
      <w:r w:rsidR="00E76061" w:rsidRPr="00FB7313">
        <w:rPr>
          <w:rFonts w:cstheme="minorHAnsi"/>
          <w:sz w:val="24"/>
          <w:szCs w:val="24"/>
        </w:rPr>
        <w:t xml:space="preserve">polityki zatrudnieniowej i społecznej </w:t>
      </w:r>
      <w:r w:rsidR="005E0624">
        <w:rPr>
          <w:rFonts w:cstheme="minorHAnsi"/>
          <w:sz w:val="24"/>
          <w:szCs w:val="24"/>
        </w:rPr>
        <w:t>związanej</w:t>
      </w:r>
      <w:r w:rsidR="005E0624">
        <w:rPr>
          <w:rFonts w:cstheme="minorHAnsi"/>
          <w:sz w:val="24"/>
          <w:szCs w:val="24"/>
        </w:rPr>
        <w:br/>
      </w:r>
      <w:r w:rsidRPr="00FB7313">
        <w:rPr>
          <w:rFonts w:cstheme="minorHAnsi"/>
          <w:sz w:val="24"/>
          <w:szCs w:val="24"/>
        </w:rPr>
        <w:t xml:space="preserve">z </w:t>
      </w:r>
      <w:r w:rsidR="00E76061" w:rsidRPr="00FB7313">
        <w:rPr>
          <w:rFonts w:cstheme="minorHAnsi"/>
          <w:sz w:val="24"/>
          <w:szCs w:val="24"/>
        </w:rPr>
        <w:t>działa</w:t>
      </w:r>
      <w:r w:rsidRPr="00FB7313">
        <w:rPr>
          <w:rFonts w:cstheme="minorHAnsi"/>
          <w:sz w:val="24"/>
          <w:szCs w:val="24"/>
        </w:rPr>
        <w:t>niami</w:t>
      </w:r>
      <w:r w:rsidR="00E76061" w:rsidRPr="00FB7313">
        <w:rPr>
          <w:rFonts w:cstheme="minorHAnsi"/>
          <w:sz w:val="24"/>
          <w:szCs w:val="24"/>
        </w:rPr>
        <w:t xml:space="preserve"> związany</w:t>
      </w:r>
      <w:r w:rsidR="00761425">
        <w:rPr>
          <w:rFonts w:cstheme="minorHAnsi"/>
          <w:sz w:val="24"/>
          <w:szCs w:val="24"/>
        </w:rPr>
        <w:t>mi</w:t>
      </w:r>
      <w:r w:rsidR="00E76061" w:rsidRPr="00FB7313">
        <w:rPr>
          <w:rFonts w:cstheme="minorHAnsi"/>
          <w:sz w:val="24"/>
          <w:szCs w:val="24"/>
        </w:rPr>
        <w:t xml:space="preserve"> z integracją grup defaworyzowanych z rynkiem pracy</w:t>
      </w:r>
      <w:r w:rsidR="007A0566" w:rsidRPr="00FB7313">
        <w:rPr>
          <w:rFonts w:cstheme="minorHAnsi"/>
          <w:sz w:val="24"/>
          <w:szCs w:val="24"/>
        </w:rPr>
        <w:t>;</w:t>
      </w:r>
    </w:p>
    <w:p w:rsidR="008D6712" w:rsidRDefault="00FD4081" w:rsidP="00AC4A92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615F6">
        <w:rPr>
          <w:rFonts w:cstheme="minorHAnsi"/>
          <w:sz w:val="24"/>
          <w:szCs w:val="24"/>
        </w:rPr>
        <w:t>wsparcie dla pracodawców zatrudniających młodych pracowników i bezrobotnych 50+; rodziców powracających na ry</w:t>
      </w:r>
      <w:r w:rsidR="00761425">
        <w:rPr>
          <w:rFonts w:cstheme="minorHAnsi"/>
          <w:sz w:val="24"/>
          <w:szCs w:val="24"/>
        </w:rPr>
        <w:t>nek pracy po przerwie związanej</w:t>
      </w:r>
      <w:r w:rsidRPr="006615F6">
        <w:rPr>
          <w:rFonts w:cstheme="minorHAnsi"/>
          <w:sz w:val="24"/>
          <w:szCs w:val="24"/>
        </w:rPr>
        <w:t xml:space="preserve"> z wychowywaniem dziecka oraz bezrobotnych, którzy zrezygnowali z zatrudnienia ze względu na konieczność sprawowania opieki nad osobą zależną.</w:t>
      </w:r>
    </w:p>
    <w:p w:rsidR="00C412D7" w:rsidRPr="006615F6" w:rsidRDefault="00C412D7" w:rsidP="006615F6">
      <w:pPr>
        <w:jc w:val="both"/>
        <w:rPr>
          <w:rFonts w:cstheme="minorHAnsi"/>
          <w:sz w:val="24"/>
          <w:szCs w:val="24"/>
        </w:rPr>
      </w:pPr>
    </w:p>
    <w:p w:rsidR="00BF0F65" w:rsidRPr="005A0C02" w:rsidRDefault="00BF0F65" w:rsidP="00D32074">
      <w:pPr>
        <w:pStyle w:val="Nagwek2"/>
        <w:numPr>
          <w:ilvl w:val="0"/>
          <w:numId w:val="41"/>
        </w:numPr>
        <w:ind w:left="709" w:hanging="709"/>
        <w:jc w:val="both"/>
        <w:rPr>
          <w:rFonts w:asciiTheme="minorHAnsi" w:hAnsiTheme="minorHAnsi"/>
          <w:b w:val="0"/>
          <w:sz w:val="28"/>
          <w:szCs w:val="28"/>
        </w:rPr>
      </w:pPr>
      <w:bookmarkStart w:id="63" w:name="_Toc433360070"/>
      <w:r w:rsidRPr="005A0C02">
        <w:rPr>
          <w:rFonts w:asciiTheme="minorHAnsi" w:hAnsiTheme="minorHAnsi"/>
          <w:b w:val="0"/>
          <w:sz w:val="28"/>
          <w:szCs w:val="28"/>
        </w:rPr>
        <w:t>Ograniczanie poziomu wykluczenia zawodowego i społecznego mieszkańców</w:t>
      </w:r>
      <w:bookmarkEnd w:id="63"/>
      <w:r w:rsidRPr="005A0C02">
        <w:rPr>
          <w:rFonts w:asciiTheme="minorHAnsi" w:hAnsiTheme="minorHAnsi"/>
          <w:b w:val="0"/>
          <w:sz w:val="28"/>
          <w:szCs w:val="28"/>
        </w:rPr>
        <w:t xml:space="preserve">  </w:t>
      </w:r>
    </w:p>
    <w:p w:rsidR="00C0538A" w:rsidRPr="00CE24E9" w:rsidRDefault="00C0538A" w:rsidP="00C0538A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872CB1" w:rsidRPr="006B1A97" w:rsidRDefault="00A66336" w:rsidP="00C0538A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 xml:space="preserve">Realizacja tego działania możliwa będzie dzięki wykorzystaniu całego wachlarza instrumentów i usług zgodnego z Ustawą o promocji zatrudnienia i instytucjach rynku pracy. </w:t>
      </w:r>
      <w:r w:rsidR="00AB1165" w:rsidRPr="006B1A97">
        <w:rPr>
          <w:rFonts w:eastAsia="Times New Roman" w:cstheme="minorHAnsi"/>
          <w:sz w:val="24"/>
          <w:szCs w:val="24"/>
        </w:rPr>
        <w:t xml:space="preserve">W dążeniu do ograniczenia wykluczenia zawodowego i społecznego </w:t>
      </w:r>
      <w:r w:rsidR="00575618" w:rsidRPr="006B1A97">
        <w:rPr>
          <w:rFonts w:eastAsia="Times New Roman" w:cstheme="minorHAnsi"/>
          <w:sz w:val="24"/>
          <w:szCs w:val="24"/>
        </w:rPr>
        <w:t xml:space="preserve">niezbędne jest jednak poszukiwanie </w:t>
      </w:r>
      <w:r w:rsidR="00481EC5" w:rsidRPr="006B1A97">
        <w:rPr>
          <w:rFonts w:eastAsia="Times New Roman" w:cstheme="minorHAnsi"/>
          <w:sz w:val="24"/>
          <w:szCs w:val="24"/>
        </w:rPr>
        <w:lastRenderedPageBreak/>
        <w:t>nowych</w:t>
      </w:r>
      <w:r w:rsidR="00575618" w:rsidRPr="006B1A97">
        <w:rPr>
          <w:rFonts w:eastAsia="Times New Roman" w:cstheme="minorHAnsi"/>
          <w:sz w:val="24"/>
          <w:szCs w:val="24"/>
        </w:rPr>
        <w:t xml:space="preserve"> form pomocy</w:t>
      </w:r>
      <w:r w:rsidR="00481EC5" w:rsidRPr="006B1A97">
        <w:rPr>
          <w:rFonts w:eastAsia="Times New Roman" w:cstheme="minorHAnsi"/>
          <w:sz w:val="24"/>
          <w:szCs w:val="24"/>
        </w:rPr>
        <w:t xml:space="preserve"> bądź promocja istni</w:t>
      </w:r>
      <w:r w:rsidR="005E0624">
        <w:rPr>
          <w:rFonts w:eastAsia="Times New Roman" w:cstheme="minorHAnsi"/>
          <w:sz w:val="24"/>
          <w:szCs w:val="24"/>
        </w:rPr>
        <w:t>ejących, mało rozpowszechnionych</w:t>
      </w:r>
      <w:r w:rsidR="005E0624">
        <w:rPr>
          <w:rFonts w:eastAsia="Times New Roman" w:cstheme="minorHAnsi"/>
          <w:sz w:val="24"/>
          <w:szCs w:val="24"/>
        </w:rPr>
        <w:br/>
      </w:r>
      <w:r w:rsidR="00481EC5" w:rsidRPr="006B1A97">
        <w:rPr>
          <w:rFonts w:eastAsia="Times New Roman" w:cstheme="minorHAnsi"/>
          <w:sz w:val="24"/>
          <w:szCs w:val="24"/>
        </w:rPr>
        <w:t xml:space="preserve">i wykorzystywanych w niedostatecznym stopniu. </w:t>
      </w:r>
    </w:p>
    <w:p w:rsidR="007A0566" w:rsidRPr="006B1A97" w:rsidRDefault="007A0566" w:rsidP="00C0538A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 xml:space="preserve">Zwiększaniu szans na zatrudnienie grup defaworyzowanych służyć będzie </w:t>
      </w:r>
      <w:r w:rsidR="00481EC5" w:rsidRPr="006B1A97">
        <w:rPr>
          <w:rFonts w:eastAsia="Times New Roman" w:cstheme="minorHAnsi"/>
          <w:sz w:val="24"/>
          <w:szCs w:val="24"/>
        </w:rPr>
        <w:t xml:space="preserve">niewątpliwie </w:t>
      </w:r>
      <w:r w:rsidRPr="006B1A97">
        <w:rPr>
          <w:rFonts w:eastAsia="Times New Roman" w:cstheme="minorHAnsi"/>
          <w:bCs/>
          <w:sz w:val="24"/>
          <w:szCs w:val="24"/>
        </w:rPr>
        <w:t>wsparcie sektora ekonomii społecznej</w:t>
      </w:r>
      <w:r w:rsidR="00481EC5" w:rsidRPr="006B1A97">
        <w:rPr>
          <w:rFonts w:eastAsia="Times New Roman" w:cstheme="minorHAnsi"/>
          <w:bCs/>
          <w:sz w:val="24"/>
          <w:szCs w:val="24"/>
        </w:rPr>
        <w:t xml:space="preserve">, </w:t>
      </w:r>
      <w:r w:rsidR="00EF5A8B">
        <w:rPr>
          <w:rFonts w:eastAsia="Times New Roman" w:cstheme="minorHAnsi"/>
          <w:bCs/>
          <w:sz w:val="24"/>
          <w:szCs w:val="24"/>
        </w:rPr>
        <w:t xml:space="preserve">a </w:t>
      </w:r>
      <w:r w:rsidR="00481EC5" w:rsidRPr="006B1A97">
        <w:rPr>
          <w:rFonts w:eastAsia="Times New Roman" w:cstheme="minorHAnsi"/>
          <w:bCs/>
          <w:sz w:val="24"/>
          <w:szCs w:val="24"/>
        </w:rPr>
        <w:t>szcze</w:t>
      </w:r>
      <w:r w:rsidR="005E0624">
        <w:rPr>
          <w:rFonts w:eastAsia="Times New Roman" w:cstheme="minorHAnsi"/>
          <w:bCs/>
          <w:sz w:val="24"/>
          <w:szCs w:val="24"/>
        </w:rPr>
        <w:t xml:space="preserve">gólnie </w:t>
      </w:r>
      <w:r w:rsidR="00481EC5" w:rsidRPr="006B1A97">
        <w:rPr>
          <w:rFonts w:eastAsia="Times New Roman" w:cstheme="minorHAnsi"/>
          <w:sz w:val="24"/>
          <w:szCs w:val="24"/>
        </w:rPr>
        <w:t xml:space="preserve">spółdzielni socjalnych. </w:t>
      </w:r>
      <w:r w:rsidRPr="006B1A97">
        <w:rPr>
          <w:rFonts w:cstheme="minorHAnsi"/>
          <w:sz w:val="24"/>
          <w:szCs w:val="24"/>
        </w:rPr>
        <w:t>Założenie spółdzielni socjalnej daje możliwość dla osób zagrożonych wykluczeniem społecznym, przywrócenie na rynek pracy,</w:t>
      </w:r>
      <w:r w:rsidR="008528A5" w:rsidRPr="006B1A97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 xml:space="preserve"> a osobom bezrobotnym - aktywizację zawodową. Poprzez działalność spółdzielni socjalnej, członkowie jej mają szansę na odbudowanie i podtrzymanie umiejętności uczestniczenia w życiu społeczności lokalnej oraz zdolności do samodzielnego świadczenia pracy.</w:t>
      </w:r>
    </w:p>
    <w:p w:rsidR="00CA6DE0" w:rsidRPr="006B1A97" w:rsidRDefault="00481EC5" w:rsidP="00C0538A">
      <w:pPr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 ramach tego działania p</w:t>
      </w:r>
      <w:r w:rsidR="00CA6DE0" w:rsidRPr="006B1A97">
        <w:rPr>
          <w:rFonts w:cstheme="minorHAnsi"/>
          <w:sz w:val="24"/>
          <w:szCs w:val="24"/>
        </w:rPr>
        <w:t xml:space="preserve">odejmowane będą </w:t>
      </w:r>
      <w:r w:rsidRPr="006B1A97">
        <w:rPr>
          <w:rFonts w:cstheme="minorHAnsi"/>
          <w:sz w:val="24"/>
          <w:szCs w:val="24"/>
        </w:rPr>
        <w:t xml:space="preserve">również </w:t>
      </w:r>
      <w:r w:rsidR="00CA6DE0" w:rsidRPr="006B1A97">
        <w:rPr>
          <w:rFonts w:cstheme="minorHAnsi"/>
          <w:sz w:val="24"/>
          <w:szCs w:val="24"/>
        </w:rPr>
        <w:t>inicjatywy zmierzające do ograniczenia barier</w:t>
      </w:r>
      <w:r w:rsidR="008528A5" w:rsidRPr="006B1A97">
        <w:rPr>
          <w:rFonts w:cstheme="minorHAnsi"/>
          <w:sz w:val="24"/>
          <w:szCs w:val="24"/>
        </w:rPr>
        <w:t xml:space="preserve"> </w:t>
      </w:r>
      <w:r w:rsidR="00CA6DE0" w:rsidRPr="006B1A97">
        <w:rPr>
          <w:rFonts w:cstheme="minorHAnsi"/>
          <w:sz w:val="24"/>
          <w:szCs w:val="24"/>
        </w:rPr>
        <w:t xml:space="preserve"> i zachowań dyskryminacyjnych wobec określonych grup, wynikających z utrzymywania się często nieuzasadnionych stereotypów. W tym celu wśród pracodawców </w:t>
      </w:r>
      <w:r w:rsidR="00A66336" w:rsidRPr="006B1A97">
        <w:rPr>
          <w:rFonts w:cstheme="minorHAnsi"/>
          <w:sz w:val="24"/>
          <w:szCs w:val="24"/>
        </w:rPr>
        <w:t>realizowane będą akcje promocyjne</w:t>
      </w:r>
      <w:r w:rsidR="00AB1165" w:rsidRPr="006B1A97">
        <w:rPr>
          <w:rFonts w:cstheme="minorHAnsi"/>
          <w:sz w:val="24"/>
          <w:szCs w:val="24"/>
        </w:rPr>
        <w:t>, w ramach których</w:t>
      </w:r>
      <w:r w:rsidR="005E0624">
        <w:rPr>
          <w:rFonts w:cstheme="minorHAnsi"/>
          <w:sz w:val="24"/>
          <w:szCs w:val="24"/>
        </w:rPr>
        <w:t xml:space="preserve"> </w:t>
      </w:r>
      <w:r w:rsidR="00CA6DE0" w:rsidRPr="006B1A97">
        <w:rPr>
          <w:rFonts w:cstheme="minorHAnsi"/>
          <w:sz w:val="24"/>
          <w:szCs w:val="24"/>
        </w:rPr>
        <w:t>upowszechniane będą informacje</w:t>
      </w:r>
      <w:r w:rsidR="00A66336" w:rsidRPr="006B1A97">
        <w:rPr>
          <w:rFonts w:cstheme="minorHAnsi"/>
          <w:sz w:val="24"/>
          <w:szCs w:val="24"/>
        </w:rPr>
        <w:t xml:space="preserve"> nt. korzyści związanych</w:t>
      </w:r>
      <w:r w:rsidR="008528A5" w:rsidRPr="006B1A97">
        <w:rPr>
          <w:rFonts w:cstheme="minorHAnsi"/>
          <w:sz w:val="24"/>
          <w:szCs w:val="24"/>
        </w:rPr>
        <w:t xml:space="preserve"> </w:t>
      </w:r>
      <w:r w:rsidR="00A66336" w:rsidRPr="006B1A97">
        <w:rPr>
          <w:rFonts w:cstheme="minorHAnsi"/>
          <w:sz w:val="24"/>
          <w:szCs w:val="24"/>
        </w:rPr>
        <w:t xml:space="preserve"> z zatrudnieniem osób zagrożonych wykluczeniem społecznym,</w:t>
      </w:r>
      <w:r w:rsidR="00761425">
        <w:rPr>
          <w:rFonts w:cstheme="minorHAnsi"/>
          <w:sz w:val="24"/>
          <w:szCs w:val="24"/>
        </w:rPr>
        <w:t xml:space="preserve"> w szczególności osób starszych</w:t>
      </w:r>
      <w:r w:rsidR="008528A5" w:rsidRPr="006B1A97">
        <w:rPr>
          <w:rFonts w:cstheme="minorHAnsi"/>
          <w:sz w:val="24"/>
          <w:szCs w:val="24"/>
        </w:rPr>
        <w:t xml:space="preserve"> </w:t>
      </w:r>
      <w:r w:rsidR="00A66336" w:rsidRPr="006B1A97">
        <w:rPr>
          <w:rFonts w:cstheme="minorHAnsi"/>
          <w:sz w:val="24"/>
          <w:szCs w:val="24"/>
        </w:rPr>
        <w:t xml:space="preserve">i niepełnosprawnych. </w:t>
      </w:r>
    </w:p>
    <w:p w:rsidR="00D97392" w:rsidRDefault="00D97392" w:rsidP="00C0538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66336" w:rsidRPr="006B1A97" w:rsidRDefault="00A66336" w:rsidP="00C0538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A97">
        <w:rPr>
          <w:rFonts w:eastAsia="Times New Roman" w:cstheme="minorHAnsi"/>
          <w:sz w:val="24"/>
          <w:szCs w:val="24"/>
          <w:lang w:eastAsia="pl-PL"/>
        </w:rPr>
        <w:t>Nie należy zapominać, iż chcąc osiągnąć zwiększone zatrudnienie</w:t>
      </w:r>
      <w:r w:rsidR="00AB1165" w:rsidRPr="006B1A97">
        <w:rPr>
          <w:rFonts w:eastAsia="Times New Roman" w:cstheme="minorHAnsi"/>
          <w:sz w:val="24"/>
          <w:szCs w:val="24"/>
          <w:lang w:eastAsia="pl-PL"/>
        </w:rPr>
        <w:t xml:space="preserve"> i zapobiegać wykluczeniu społecznemu</w:t>
      </w:r>
      <w:r w:rsidRPr="006B1A97">
        <w:rPr>
          <w:rFonts w:eastAsia="Times New Roman" w:cstheme="minorHAnsi"/>
          <w:sz w:val="24"/>
          <w:szCs w:val="24"/>
          <w:lang w:eastAsia="pl-PL"/>
        </w:rPr>
        <w:t>, zwłaszcza wśród osób starszych, niewątpliwie należy zapewnić właściwą profilaktykę, opiekę zdrowotną, rehabilitacyjną.</w:t>
      </w:r>
    </w:p>
    <w:p w:rsidR="00A66336" w:rsidRPr="006B1A97" w:rsidRDefault="00A66336" w:rsidP="00A66336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F2E8C" w:rsidRPr="006B1A97" w:rsidRDefault="00761425" w:rsidP="003F2E8C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Adresaci działań:</w:t>
      </w:r>
      <w:r w:rsidR="007A0566" w:rsidRPr="006B1A97">
        <w:rPr>
          <w:rFonts w:eastAsia="Times New Roman" w:cstheme="minorHAnsi"/>
          <w:b/>
          <w:sz w:val="24"/>
          <w:szCs w:val="24"/>
        </w:rPr>
        <w:t xml:space="preserve"> </w:t>
      </w:r>
      <w:r w:rsidR="003F2E8C" w:rsidRPr="006B1A97">
        <w:rPr>
          <w:rFonts w:eastAsia="Times New Roman" w:cstheme="minorHAnsi"/>
          <w:sz w:val="24"/>
          <w:szCs w:val="24"/>
        </w:rPr>
        <w:t xml:space="preserve">osoby bierne zawodowo, w tym osoby bezrobotne, otoczenie tych osób, mikro, mali i średni przedsiębiorcy oraz pracodawcy, podmioty ekonomii społecznej. </w:t>
      </w:r>
    </w:p>
    <w:p w:rsidR="007A0566" w:rsidRPr="006B1A97" w:rsidRDefault="007A0566" w:rsidP="007A05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A0566" w:rsidRPr="006B1A97" w:rsidRDefault="007A0566" w:rsidP="007A0566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 xml:space="preserve">Planowane działania: </w:t>
      </w:r>
    </w:p>
    <w:p w:rsidR="001F54B2" w:rsidRPr="006B1A97" w:rsidRDefault="001F54B2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pomoc w aktywnym poszukiwaniu pracy osobom bezrobotnym</w:t>
      </w:r>
      <w:r w:rsidR="00E76061" w:rsidRPr="006B1A97">
        <w:rPr>
          <w:rFonts w:cstheme="minorHAnsi"/>
          <w:sz w:val="24"/>
          <w:szCs w:val="24"/>
        </w:rPr>
        <w:t>, m.in. przez</w:t>
      </w:r>
      <w:r w:rsidRPr="006B1A97">
        <w:rPr>
          <w:rFonts w:cstheme="minorHAnsi"/>
          <w:sz w:val="24"/>
          <w:szCs w:val="24"/>
        </w:rPr>
        <w:t xml:space="preserve"> indywidualne </w:t>
      </w:r>
      <w:r w:rsidR="0095485F">
        <w:rPr>
          <w:rFonts w:cstheme="minorHAnsi"/>
          <w:sz w:val="24"/>
          <w:szCs w:val="24"/>
        </w:rPr>
        <w:t>plany działań;</w:t>
      </w:r>
    </w:p>
    <w:p w:rsidR="00494E95" w:rsidRPr="006B1A97" w:rsidRDefault="00494E95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wyrównywanie szans zatrudnienia poprzez szkolen</w:t>
      </w:r>
      <w:r w:rsidR="0095485F">
        <w:rPr>
          <w:rFonts w:cstheme="minorHAnsi"/>
          <w:sz w:val="24"/>
          <w:szCs w:val="24"/>
        </w:rPr>
        <w:t>ia aktywizacyjne oraz  zawodowe;</w:t>
      </w:r>
    </w:p>
    <w:p w:rsidR="00494E95" w:rsidRDefault="00494E95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aktywizacja zawodowa osób bezrobotnych z wykorzystaniem wszystkich instrumentów</w:t>
      </w:r>
      <w:r w:rsidR="008528A5" w:rsidRPr="006B1A97">
        <w:rPr>
          <w:rFonts w:cstheme="minorHAnsi"/>
          <w:sz w:val="24"/>
          <w:szCs w:val="24"/>
        </w:rPr>
        <w:t xml:space="preserve">                      </w:t>
      </w:r>
      <w:r w:rsidR="0095485F">
        <w:rPr>
          <w:rFonts w:cstheme="minorHAnsi"/>
          <w:sz w:val="24"/>
          <w:szCs w:val="24"/>
        </w:rPr>
        <w:t xml:space="preserve"> i usług rynku pracy;</w:t>
      </w:r>
    </w:p>
    <w:p w:rsidR="00C062AC" w:rsidRPr="00FB7313" w:rsidRDefault="00C062AC" w:rsidP="00D2192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B7313">
        <w:rPr>
          <w:rFonts w:cstheme="minorHAnsi"/>
          <w:sz w:val="24"/>
          <w:szCs w:val="24"/>
        </w:rPr>
        <w:t>wspieranie aktywności zawodowej i edukacyjnej poprzez system pomocy społecznej;</w:t>
      </w:r>
    </w:p>
    <w:p w:rsidR="00C062AC" w:rsidRPr="00FB7313" w:rsidRDefault="00C062AC" w:rsidP="00D2192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FB7313">
        <w:rPr>
          <w:rFonts w:cstheme="minorHAnsi"/>
          <w:sz w:val="24"/>
          <w:szCs w:val="24"/>
        </w:rPr>
        <w:t>integracja podmiotów podejmujących działania na rzecz osób zagrożonych wykluczeniem;</w:t>
      </w:r>
    </w:p>
    <w:p w:rsidR="00E76061" w:rsidRPr="00C062AC" w:rsidRDefault="00E76061" w:rsidP="00D2192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C062AC">
        <w:rPr>
          <w:rFonts w:cstheme="minorHAnsi"/>
          <w:sz w:val="24"/>
          <w:szCs w:val="24"/>
        </w:rPr>
        <w:t>współpraca z pracodawcami w zakresie zatrudniania osób bezrobotnych, w ramach prac subsydiowanych środkami Funduszu Pracy (roboty publiczne, prace społecznie użyt</w:t>
      </w:r>
      <w:r w:rsidR="0095485F">
        <w:rPr>
          <w:rFonts w:cstheme="minorHAnsi"/>
          <w:sz w:val="24"/>
          <w:szCs w:val="24"/>
        </w:rPr>
        <w:t>eczne, zatrudnienie wspomagane);</w:t>
      </w:r>
    </w:p>
    <w:p w:rsidR="00E76061" w:rsidRPr="006B1A97" w:rsidRDefault="00E76061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up</w:t>
      </w:r>
      <w:r w:rsidR="00761425">
        <w:rPr>
          <w:rFonts w:cstheme="minorHAnsi"/>
          <w:sz w:val="24"/>
          <w:szCs w:val="24"/>
        </w:rPr>
        <w:t>owszechnianie wśród pracodawców</w:t>
      </w:r>
      <w:r w:rsidRPr="006B1A97">
        <w:rPr>
          <w:rFonts w:cstheme="minorHAnsi"/>
          <w:sz w:val="24"/>
          <w:szCs w:val="24"/>
        </w:rPr>
        <w:t xml:space="preserve"> informacji nt. korzyści związanych </w:t>
      </w:r>
      <w:r w:rsidR="00532DE9">
        <w:rPr>
          <w:rFonts w:cstheme="minorHAnsi"/>
          <w:sz w:val="24"/>
          <w:szCs w:val="24"/>
        </w:rPr>
        <w:t xml:space="preserve">                           </w:t>
      </w:r>
      <w:r w:rsidRPr="006B1A97">
        <w:rPr>
          <w:rFonts w:cstheme="minorHAnsi"/>
          <w:sz w:val="24"/>
          <w:szCs w:val="24"/>
        </w:rPr>
        <w:t xml:space="preserve">z zatrudnieniem osób </w:t>
      </w:r>
      <w:r w:rsidR="008D6712" w:rsidRPr="006B1A97">
        <w:rPr>
          <w:rFonts w:cstheme="minorHAnsi"/>
          <w:sz w:val="24"/>
          <w:szCs w:val="24"/>
        </w:rPr>
        <w:t>zagrożonych wykluczeniem społecznym</w:t>
      </w:r>
      <w:r w:rsidR="003F2E8C" w:rsidRPr="006B1A97">
        <w:rPr>
          <w:rFonts w:cstheme="minorHAnsi"/>
          <w:sz w:val="24"/>
          <w:szCs w:val="24"/>
        </w:rPr>
        <w:t>,</w:t>
      </w:r>
      <w:r w:rsidR="00CA6DE0" w:rsidRPr="006B1A97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w tym osób starszych</w:t>
      </w:r>
      <w:r w:rsidR="008D6712" w:rsidRPr="006B1A97">
        <w:rPr>
          <w:rFonts w:cstheme="minorHAnsi"/>
          <w:sz w:val="24"/>
          <w:szCs w:val="24"/>
        </w:rPr>
        <w:t>,</w:t>
      </w:r>
      <w:r w:rsidR="00891ECD" w:rsidRPr="006B1A97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niepełnosprawnych</w:t>
      </w:r>
      <w:r w:rsidR="003F2E8C" w:rsidRPr="006B1A97">
        <w:rPr>
          <w:rFonts w:cstheme="minorHAnsi"/>
          <w:sz w:val="24"/>
          <w:szCs w:val="24"/>
        </w:rPr>
        <w:t>;</w:t>
      </w:r>
    </w:p>
    <w:p w:rsidR="00E76061" w:rsidRPr="006B1A97" w:rsidRDefault="00E76061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rozwój i promocja nowych, elastycznych form zatrudnienia</w:t>
      </w:r>
      <w:r w:rsidR="0095485F">
        <w:rPr>
          <w:rFonts w:cstheme="minorHAnsi"/>
          <w:sz w:val="24"/>
          <w:szCs w:val="24"/>
        </w:rPr>
        <w:t>;</w:t>
      </w:r>
    </w:p>
    <w:p w:rsidR="00E76061" w:rsidRPr="006B1A97" w:rsidRDefault="00E76061" w:rsidP="003350C3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lastRenderedPageBreak/>
        <w:t>promocja i wsparcie wolontariatu jako formy integracji z rynkiem pracy</w:t>
      </w:r>
      <w:r w:rsidR="003F2E8C" w:rsidRPr="006B1A97">
        <w:rPr>
          <w:rFonts w:ascii="Calibri" w:hAnsi="Calibri" w:cs="Calibri"/>
          <w:sz w:val="24"/>
          <w:szCs w:val="24"/>
        </w:rPr>
        <w:t>;</w:t>
      </w:r>
      <w:r w:rsidR="00E82818" w:rsidRPr="006B1A97">
        <w:rPr>
          <w:rFonts w:ascii="Calibri" w:hAnsi="Calibri" w:cs="Calibri"/>
          <w:sz w:val="24"/>
          <w:szCs w:val="24"/>
        </w:rPr>
        <w:t xml:space="preserve">  </w:t>
      </w:r>
    </w:p>
    <w:p w:rsidR="008D6712" w:rsidRPr="006B1A97" w:rsidRDefault="00E76061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realizacja programów profilaktyki zdrowotnej</w:t>
      </w:r>
      <w:r w:rsidR="008D6712" w:rsidRPr="006B1A97">
        <w:rPr>
          <w:rFonts w:cstheme="minorHAnsi"/>
          <w:sz w:val="24"/>
          <w:szCs w:val="24"/>
        </w:rPr>
        <w:t>, promocja zdrowego trybu życia sprzyjającego zachowaniu dobrego stanu zdrowia i wydłużenia wieku aktywności zawodowej</w:t>
      </w:r>
      <w:r w:rsidR="003F2E8C" w:rsidRPr="006B1A97">
        <w:rPr>
          <w:rFonts w:cstheme="minorHAnsi"/>
          <w:sz w:val="24"/>
          <w:szCs w:val="24"/>
        </w:rPr>
        <w:t>;</w:t>
      </w:r>
    </w:p>
    <w:p w:rsidR="008D6712" w:rsidRPr="006B1A97" w:rsidRDefault="008D6712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rozwijanie kompetencji cyfrowych mieszkańców Warmii i Mazur</w:t>
      </w:r>
      <w:r w:rsidR="003F2E8C" w:rsidRPr="006B1A97">
        <w:rPr>
          <w:rFonts w:cstheme="minorHAnsi"/>
          <w:sz w:val="24"/>
          <w:szCs w:val="24"/>
        </w:rPr>
        <w:t>;</w:t>
      </w:r>
    </w:p>
    <w:p w:rsidR="00953CB5" w:rsidRPr="006B1A97" w:rsidRDefault="005E0624" w:rsidP="003350C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E0624">
        <w:rPr>
          <w:rFonts w:eastAsia="Times New Roman" w:cstheme="minorHAnsi"/>
          <w:sz w:val="24"/>
          <w:szCs w:val="24"/>
        </w:rPr>
        <w:t>wspieranie rozwoju przedsiębiorczości społecznej, podmiotów ekonomii społecznej,                    w tym klubów integracji społecznej, centrów integracji społecznej, zakładów aktywności zawodowej, spółdzielni socjalnych jako alternatywy dla instrumentów aktywizujących zawodowo osoby zagrożone wykluczeniem społecznym</w:t>
      </w:r>
      <w:r w:rsidR="003F2E8C" w:rsidRPr="006B1A97">
        <w:rPr>
          <w:rFonts w:eastAsia="Times New Roman" w:cstheme="minorHAnsi"/>
          <w:sz w:val="24"/>
          <w:szCs w:val="24"/>
        </w:rPr>
        <w:t>;</w:t>
      </w:r>
      <w:r w:rsidR="00953CB5" w:rsidRPr="006B1A97">
        <w:rPr>
          <w:rFonts w:eastAsia="Times New Roman" w:cstheme="minorHAnsi"/>
          <w:sz w:val="24"/>
          <w:szCs w:val="24"/>
        </w:rPr>
        <w:t xml:space="preserve"> </w:t>
      </w:r>
    </w:p>
    <w:p w:rsidR="001F54B2" w:rsidRPr="00FB7313" w:rsidRDefault="00953CB5" w:rsidP="00BF0F65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inicjowanie i realizacja działań na rzecz wsparcia dla osób zagrożonych zwolnieniami grupowymi w przedsiębiorstwie</w:t>
      </w:r>
      <w:r w:rsidR="003F2E8C" w:rsidRPr="006B1A97">
        <w:rPr>
          <w:rFonts w:eastAsia="Times New Roman" w:cstheme="minorHAnsi"/>
          <w:sz w:val="24"/>
          <w:szCs w:val="24"/>
        </w:rPr>
        <w:t>.</w:t>
      </w:r>
    </w:p>
    <w:p w:rsidR="00CE24E9" w:rsidRDefault="00CE24E9" w:rsidP="00BF0F65">
      <w:pPr>
        <w:rPr>
          <w:rFonts w:ascii="Calibri" w:hAnsi="Calibri" w:cs="Calibri"/>
          <w:sz w:val="24"/>
          <w:szCs w:val="24"/>
        </w:rPr>
      </w:pPr>
    </w:p>
    <w:p w:rsidR="005042D6" w:rsidRPr="00CE24E9" w:rsidRDefault="00E66FCC" w:rsidP="00D32074">
      <w:pPr>
        <w:pStyle w:val="Nagwek2"/>
        <w:numPr>
          <w:ilvl w:val="1"/>
          <w:numId w:val="28"/>
        </w:numPr>
        <w:ind w:left="709" w:hanging="709"/>
        <w:rPr>
          <w:b w:val="0"/>
          <w:sz w:val="28"/>
          <w:szCs w:val="28"/>
        </w:rPr>
      </w:pPr>
      <w:r w:rsidRPr="006B1A97">
        <w:rPr>
          <w:b w:val="0"/>
          <w:sz w:val="24"/>
          <w:szCs w:val="24"/>
        </w:rPr>
        <w:t xml:space="preserve"> </w:t>
      </w:r>
      <w:bookmarkStart w:id="64" w:name="_Toc433360071"/>
      <w:r w:rsidR="00BF0F65" w:rsidRPr="00CE24E9">
        <w:rPr>
          <w:b w:val="0"/>
          <w:sz w:val="28"/>
          <w:szCs w:val="28"/>
        </w:rPr>
        <w:t>Zwiększenie dostępności miejsc pracy i usług społecznych</w:t>
      </w:r>
      <w:bookmarkEnd w:id="64"/>
      <w:r w:rsidR="00BF0F65" w:rsidRPr="00CE24E9">
        <w:rPr>
          <w:b w:val="0"/>
          <w:sz w:val="28"/>
          <w:szCs w:val="28"/>
        </w:rPr>
        <w:t xml:space="preserve">          </w:t>
      </w:r>
    </w:p>
    <w:p w:rsidR="00872CB1" w:rsidRPr="00CE24E9" w:rsidRDefault="00872CB1" w:rsidP="00872CB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872CB1" w:rsidRPr="006B1A97" w:rsidRDefault="00872CB1" w:rsidP="00872CB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6B1A97">
        <w:rPr>
          <w:rFonts w:ascii="Calibri" w:eastAsia="Times New Roman" w:hAnsi="Calibri" w:cs="Calibri"/>
          <w:sz w:val="24"/>
          <w:szCs w:val="24"/>
        </w:rPr>
        <w:t xml:space="preserve">Do poprawy dostępu do zatrudnienia niezbędne jest wspieranie mobilności zawodowej, poprzez działania ułatwiające podjęcie zatrudnienia poza miejscem zamieszkania, stworzenie warunków rozwoju zawodowego oraz zwiększenie dostępności do informacji o ofertach pracy. </w:t>
      </w:r>
    </w:p>
    <w:p w:rsidR="00BC1871" w:rsidRPr="006B1A97" w:rsidRDefault="00BC1871" w:rsidP="005042D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Jedną z form skutecznego zwiększania </w:t>
      </w:r>
      <w:r w:rsidR="00872CB1" w:rsidRPr="006B1A97">
        <w:rPr>
          <w:rFonts w:ascii="Calibri" w:hAnsi="Calibri" w:cs="Calibri"/>
          <w:sz w:val="24"/>
          <w:szCs w:val="24"/>
        </w:rPr>
        <w:t>liczby miejsc pracy</w:t>
      </w:r>
      <w:r w:rsidR="00DB5539" w:rsidRPr="006B1A97">
        <w:rPr>
          <w:rFonts w:ascii="Calibri" w:hAnsi="Calibri" w:cs="Calibri"/>
          <w:sz w:val="24"/>
          <w:szCs w:val="24"/>
        </w:rPr>
        <w:t xml:space="preserve">, szczególnie na terenie naszego województwa, gdzie trudno jest pozyskać wystarczającą liczbę ofert, </w:t>
      </w:r>
      <w:r w:rsidR="00872CB1" w:rsidRPr="006B1A97">
        <w:rPr>
          <w:rFonts w:ascii="Calibri" w:hAnsi="Calibri" w:cs="Calibri"/>
          <w:sz w:val="24"/>
          <w:szCs w:val="24"/>
        </w:rPr>
        <w:t xml:space="preserve">jest </w:t>
      </w:r>
      <w:r w:rsidR="00DB5539" w:rsidRPr="006B1A97">
        <w:rPr>
          <w:rFonts w:ascii="Calibri" w:hAnsi="Calibri" w:cs="Calibri"/>
          <w:sz w:val="24"/>
          <w:szCs w:val="24"/>
        </w:rPr>
        <w:t>rozwój działań wspierających przedsiębiorczość. Działania te powinny być ukierunkowane na tworzenie nowych miejsc pracy</w:t>
      </w:r>
      <w:r w:rsidR="00761425">
        <w:rPr>
          <w:rFonts w:ascii="Calibri" w:hAnsi="Calibri" w:cs="Calibri"/>
          <w:sz w:val="24"/>
          <w:szCs w:val="24"/>
        </w:rPr>
        <w:t>,</w:t>
      </w:r>
      <w:r w:rsidR="00DB5539" w:rsidRPr="006B1A97">
        <w:rPr>
          <w:rFonts w:ascii="Calibri" w:hAnsi="Calibri" w:cs="Calibri"/>
          <w:sz w:val="24"/>
          <w:szCs w:val="24"/>
        </w:rPr>
        <w:t xml:space="preserve"> jak również na </w:t>
      </w:r>
      <w:r w:rsidR="00DB5539" w:rsidRPr="006B1A97">
        <w:rPr>
          <w:rFonts w:eastAsia="Times New Roman" w:cstheme="minorHAnsi"/>
          <w:sz w:val="24"/>
          <w:szCs w:val="24"/>
        </w:rPr>
        <w:t>pomoc pracodawcom, którym pogorszyły się warunki prowadzenia działalności gospodarczej w celu ochrony już istniejących.</w:t>
      </w:r>
    </w:p>
    <w:p w:rsidR="00CA6DE0" w:rsidRPr="006B1A97" w:rsidRDefault="00CA6DE0" w:rsidP="00CA6DE0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72CB1" w:rsidRPr="006B1A97" w:rsidRDefault="00CA6DE0" w:rsidP="00872CB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6B1A97">
        <w:rPr>
          <w:rFonts w:ascii="Calibri" w:eastAsia="Times New Roman" w:hAnsi="Calibri" w:cs="Calibri"/>
          <w:sz w:val="24"/>
          <w:szCs w:val="24"/>
          <w:lang w:eastAsia="pl-PL"/>
        </w:rPr>
        <w:t xml:space="preserve">Nierówność w dostępie do dobrej jakości usług społecznych jest często przyczyną pogłębiającego się wykluczenia ze wszystkimi jego konsekwencjami. </w:t>
      </w:r>
      <w:r w:rsidRPr="006B1A97">
        <w:rPr>
          <w:rFonts w:eastAsia="Times New Roman" w:cstheme="minorHAnsi"/>
          <w:sz w:val="24"/>
          <w:szCs w:val="24"/>
        </w:rPr>
        <w:t xml:space="preserve">Wykluczenie z dostępu do usług może być spowodowane z jednej strony ich brakiem lub niewystarczającą jakością na danym obszarze, z drugiej zaś wysokimi kosztami. </w:t>
      </w:r>
      <w:r w:rsidR="00C0538A" w:rsidRPr="006B1A97">
        <w:rPr>
          <w:rFonts w:eastAsia="Times New Roman" w:cstheme="minorHAnsi"/>
          <w:sz w:val="24"/>
          <w:szCs w:val="24"/>
        </w:rPr>
        <w:t xml:space="preserve">Dlatego też wysiłki powinny iść w kierunku </w:t>
      </w:r>
      <w:r w:rsidR="00481EC5" w:rsidRPr="006B1A97">
        <w:rPr>
          <w:rFonts w:eastAsia="Times New Roman" w:cstheme="minorHAnsi"/>
          <w:sz w:val="24"/>
          <w:szCs w:val="24"/>
        </w:rPr>
        <w:t>zwiększ</w:t>
      </w:r>
      <w:r w:rsidR="00C0538A" w:rsidRPr="006B1A97">
        <w:rPr>
          <w:rFonts w:eastAsia="Times New Roman" w:cstheme="minorHAnsi"/>
          <w:sz w:val="24"/>
          <w:szCs w:val="24"/>
        </w:rPr>
        <w:t>ania</w:t>
      </w:r>
      <w:r w:rsidR="00481EC5" w:rsidRPr="006B1A97">
        <w:rPr>
          <w:rFonts w:eastAsia="Times New Roman" w:cstheme="minorHAnsi"/>
          <w:sz w:val="24"/>
          <w:szCs w:val="24"/>
        </w:rPr>
        <w:t xml:space="preserve"> dostępu do niedrogich, wysokiej jakości usług społecznych</w:t>
      </w:r>
      <w:r w:rsidR="00C0538A" w:rsidRPr="006B1A97">
        <w:rPr>
          <w:rFonts w:eastAsia="Times New Roman" w:cstheme="minorHAnsi"/>
          <w:sz w:val="24"/>
          <w:szCs w:val="24"/>
        </w:rPr>
        <w:t>,</w:t>
      </w:r>
      <w:r w:rsidR="00872CB1" w:rsidRPr="006B1A97">
        <w:rPr>
          <w:rFonts w:eastAsia="Times New Roman" w:cstheme="minorHAnsi"/>
          <w:sz w:val="24"/>
          <w:szCs w:val="24"/>
        </w:rPr>
        <w:t xml:space="preserve"> szczególnie dla osób zagrożonych ubóstwem oraz osób z terenów wiejskich. </w:t>
      </w:r>
    </w:p>
    <w:p w:rsidR="00872CB1" w:rsidRPr="006B1A97" w:rsidRDefault="00872CB1" w:rsidP="00872CB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:rsidR="007A0566" w:rsidRPr="006B1A97" w:rsidRDefault="00481EC5" w:rsidP="003908D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 xml:space="preserve"> </w:t>
      </w:r>
      <w:r w:rsidR="007A0566" w:rsidRPr="006B1A97">
        <w:rPr>
          <w:rFonts w:eastAsia="Times New Roman" w:cstheme="minorHAnsi"/>
          <w:b/>
          <w:sz w:val="24"/>
          <w:szCs w:val="24"/>
        </w:rPr>
        <w:t>Adresaci dział</w:t>
      </w:r>
      <w:r w:rsidR="00286679">
        <w:rPr>
          <w:rFonts w:eastAsia="Times New Roman" w:cstheme="minorHAnsi"/>
          <w:b/>
          <w:sz w:val="24"/>
          <w:szCs w:val="24"/>
        </w:rPr>
        <w:t>ań:</w:t>
      </w:r>
      <w:r w:rsidR="007A0566" w:rsidRPr="006B1A97">
        <w:rPr>
          <w:rFonts w:eastAsia="Times New Roman" w:cstheme="minorHAnsi"/>
          <w:b/>
          <w:sz w:val="24"/>
          <w:szCs w:val="24"/>
        </w:rPr>
        <w:t xml:space="preserve"> </w:t>
      </w:r>
      <w:r w:rsidR="00E66FCC" w:rsidRPr="006B1A97">
        <w:rPr>
          <w:rFonts w:eastAsia="Times New Roman" w:cstheme="minorHAnsi"/>
          <w:sz w:val="24"/>
          <w:szCs w:val="24"/>
        </w:rPr>
        <w:t>osoby bierne zawodowo, w tym osoby bezrobotne, otoczenie tych osób</w:t>
      </w:r>
      <w:r w:rsidR="003F2E8C" w:rsidRPr="006B1A97">
        <w:rPr>
          <w:rFonts w:eastAsia="Times New Roman" w:cstheme="minorHAnsi"/>
          <w:sz w:val="24"/>
          <w:szCs w:val="24"/>
        </w:rPr>
        <w:t>,</w:t>
      </w:r>
      <w:r w:rsidR="00E66FCC" w:rsidRPr="006B1A97">
        <w:rPr>
          <w:rFonts w:eastAsia="Times New Roman" w:cstheme="minorHAnsi"/>
          <w:sz w:val="24"/>
          <w:szCs w:val="24"/>
        </w:rPr>
        <w:t xml:space="preserve"> mikro, mali i średni przedsiębiorcy oraz pracodawcy</w:t>
      </w:r>
      <w:r w:rsidR="005E0624">
        <w:rPr>
          <w:rFonts w:eastAsia="Times New Roman" w:cstheme="minorHAnsi"/>
          <w:sz w:val="24"/>
          <w:szCs w:val="24"/>
        </w:rPr>
        <w:t>, podmioty ekonomii społecznej</w:t>
      </w:r>
      <w:r w:rsidR="00286679">
        <w:rPr>
          <w:rFonts w:eastAsia="Times New Roman" w:cstheme="minorHAnsi"/>
          <w:sz w:val="24"/>
          <w:szCs w:val="24"/>
        </w:rPr>
        <w:t>.</w:t>
      </w:r>
    </w:p>
    <w:p w:rsidR="007A0566" w:rsidRPr="006B1A97" w:rsidRDefault="007A0566" w:rsidP="007A05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0F65" w:rsidRPr="006B1A97" w:rsidRDefault="007A0566" w:rsidP="005042D6">
      <w:pPr>
        <w:rPr>
          <w:rFonts w:cstheme="minorHAnsi"/>
          <w:b/>
          <w:sz w:val="24"/>
          <w:szCs w:val="24"/>
        </w:rPr>
      </w:pPr>
      <w:r w:rsidRPr="006B1A97">
        <w:rPr>
          <w:rFonts w:cstheme="minorHAnsi"/>
          <w:b/>
          <w:sz w:val="24"/>
          <w:szCs w:val="24"/>
        </w:rPr>
        <w:t xml:space="preserve">Planowane działania: </w:t>
      </w:r>
      <w:r w:rsidR="00BF0F65" w:rsidRPr="006B1A97">
        <w:rPr>
          <w:rFonts w:cstheme="minorHAnsi"/>
          <w:b/>
          <w:color w:val="1F497D" w:themeColor="text2"/>
          <w:sz w:val="24"/>
          <w:szCs w:val="24"/>
        </w:rPr>
        <w:t xml:space="preserve">                                                            </w:t>
      </w:r>
    </w:p>
    <w:p w:rsidR="00E82818" w:rsidRPr="006B1A97" w:rsidRDefault="00F37D3E" w:rsidP="004770C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rozwój </w:t>
      </w:r>
      <w:r w:rsidR="00E82818" w:rsidRPr="006B1A97">
        <w:rPr>
          <w:rFonts w:cstheme="minorHAnsi"/>
          <w:sz w:val="24"/>
          <w:szCs w:val="24"/>
        </w:rPr>
        <w:t xml:space="preserve"> </w:t>
      </w:r>
      <w:r w:rsidRPr="006B1A97">
        <w:rPr>
          <w:rFonts w:cstheme="minorHAnsi"/>
          <w:sz w:val="24"/>
          <w:szCs w:val="24"/>
        </w:rPr>
        <w:t>działań</w:t>
      </w:r>
      <w:r w:rsidR="00E82818" w:rsidRPr="006B1A97">
        <w:rPr>
          <w:rFonts w:cstheme="minorHAnsi"/>
          <w:sz w:val="24"/>
          <w:szCs w:val="24"/>
        </w:rPr>
        <w:t xml:space="preserve"> wspierających mobilność ludności, szczególnie z obszarów wiejskich</w:t>
      </w:r>
      <w:r w:rsidR="00532DE9">
        <w:rPr>
          <w:rFonts w:cstheme="minorHAnsi"/>
          <w:sz w:val="24"/>
          <w:szCs w:val="24"/>
        </w:rPr>
        <w:t xml:space="preserve">               </w:t>
      </w:r>
      <w:r w:rsidR="00E82818" w:rsidRPr="006B1A97">
        <w:rPr>
          <w:rFonts w:cstheme="minorHAnsi"/>
          <w:sz w:val="24"/>
          <w:szCs w:val="24"/>
        </w:rPr>
        <w:t xml:space="preserve"> i małych miejscowości</w:t>
      </w:r>
      <w:r w:rsidR="00273250" w:rsidRPr="006B1A97">
        <w:rPr>
          <w:rFonts w:cstheme="minorHAnsi"/>
          <w:sz w:val="24"/>
          <w:szCs w:val="24"/>
        </w:rPr>
        <w:t>;</w:t>
      </w:r>
    </w:p>
    <w:p w:rsidR="00494E95" w:rsidRPr="006B1A97" w:rsidRDefault="00494E95" w:rsidP="004770C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rozwój i promocja nowych, elastycznych form zatrudnienia</w:t>
      </w:r>
      <w:r w:rsidR="00273250" w:rsidRPr="006B1A97">
        <w:rPr>
          <w:rFonts w:cstheme="minorHAnsi"/>
          <w:sz w:val="24"/>
          <w:szCs w:val="24"/>
        </w:rPr>
        <w:t>;</w:t>
      </w:r>
      <w:r w:rsidRPr="006B1A97">
        <w:rPr>
          <w:rFonts w:cstheme="minorHAnsi"/>
          <w:sz w:val="24"/>
          <w:szCs w:val="24"/>
        </w:rPr>
        <w:t xml:space="preserve"> </w:t>
      </w:r>
    </w:p>
    <w:p w:rsidR="00891ECD" w:rsidRPr="006B1A97" w:rsidRDefault="00891ECD" w:rsidP="004770C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wspieranie tworzenia miejsc pracy w ra</w:t>
      </w:r>
      <w:r w:rsidR="004770C7">
        <w:rPr>
          <w:rFonts w:cstheme="minorHAnsi"/>
          <w:sz w:val="24"/>
          <w:szCs w:val="24"/>
        </w:rPr>
        <w:t>mach ekonomii społecznej, w tym</w:t>
      </w:r>
      <w:r w:rsidR="004770C7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w spółdzielniach socjalnych</w:t>
      </w:r>
      <w:r w:rsidR="00273250" w:rsidRPr="006B1A97">
        <w:rPr>
          <w:rFonts w:cstheme="minorHAnsi"/>
          <w:sz w:val="24"/>
          <w:szCs w:val="24"/>
        </w:rPr>
        <w:t>;</w:t>
      </w:r>
    </w:p>
    <w:p w:rsidR="00BC55C6" w:rsidRPr="006B1A97" w:rsidRDefault="00BC55C6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lastRenderedPageBreak/>
        <w:t>promocja i wsparcie samozatrudnienia</w:t>
      </w:r>
      <w:r w:rsidR="00273250" w:rsidRPr="006B1A97">
        <w:rPr>
          <w:rFonts w:ascii="Calibri" w:hAnsi="Calibri" w:cs="Calibri"/>
          <w:sz w:val="24"/>
          <w:szCs w:val="24"/>
        </w:rPr>
        <w:t>;</w:t>
      </w:r>
    </w:p>
    <w:p w:rsidR="00FD4081" w:rsidRPr="006B1A97" w:rsidRDefault="00FD4081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eastAsia="Times New Roman" w:cstheme="minorHAnsi"/>
          <w:sz w:val="24"/>
          <w:szCs w:val="24"/>
        </w:rPr>
        <w:t>pomoc pracodawcom, którym pogorszyły się warunki prowadzenia działalności gospodarczej w celu ochrony miejsc pracy</w:t>
      </w:r>
      <w:r w:rsidR="00273250" w:rsidRPr="006B1A97">
        <w:rPr>
          <w:rFonts w:eastAsia="Times New Roman" w:cstheme="minorHAnsi"/>
          <w:sz w:val="24"/>
          <w:szCs w:val="24"/>
        </w:rPr>
        <w:t>;</w:t>
      </w:r>
      <w:r w:rsidRPr="006B1A97">
        <w:rPr>
          <w:rFonts w:ascii="Calibri" w:hAnsi="Calibri" w:cs="Calibri"/>
          <w:sz w:val="24"/>
          <w:szCs w:val="24"/>
        </w:rPr>
        <w:t xml:space="preserve"> </w:t>
      </w:r>
    </w:p>
    <w:p w:rsidR="00891ECD" w:rsidRPr="006B1A97" w:rsidRDefault="00891ECD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wzrost dostępności </w:t>
      </w:r>
      <w:r w:rsidR="00BC1871" w:rsidRPr="006B1A97">
        <w:rPr>
          <w:rFonts w:ascii="Calibri" w:hAnsi="Calibri" w:cs="Calibri"/>
          <w:sz w:val="24"/>
          <w:szCs w:val="24"/>
        </w:rPr>
        <w:t xml:space="preserve"> punktów i </w:t>
      </w:r>
      <w:r w:rsidRPr="006B1A97">
        <w:rPr>
          <w:rFonts w:ascii="Calibri" w:hAnsi="Calibri" w:cs="Calibri"/>
          <w:sz w:val="24"/>
          <w:szCs w:val="24"/>
        </w:rPr>
        <w:t>placówek opiekuńczo wychowawczych (przedszkola, żłobki)</w:t>
      </w:r>
      <w:r w:rsidR="0095485F">
        <w:rPr>
          <w:rFonts w:ascii="Calibri" w:hAnsi="Calibri" w:cs="Calibri"/>
          <w:sz w:val="24"/>
          <w:szCs w:val="24"/>
        </w:rPr>
        <w:t>;</w:t>
      </w:r>
    </w:p>
    <w:p w:rsidR="00E82818" w:rsidRPr="006B1A97" w:rsidRDefault="00E82818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stworzenie warunków do podniesienia jakości kształcenia w szkołach na wsi i małych miejscowościach</w:t>
      </w:r>
      <w:r w:rsidR="00273250" w:rsidRPr="006B1A97">
        <w:rPr>
          <w:rFonts w:ascii="Calibri" w:hAnsi="Calibri" w:cs="Calibri"/>
          <w:sz w:val="24"/>
          <w:szCs w:val="24"/>
        </w:rPr>
        <w:t>;</w:t>
      </w:r>
    </w:p>
    <w:p w:rsidR="00E82818" w:rsidRPr="006B1A97" w:rsidRDefault="00E82818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zwiększenie dostępu do różnych form kształcenia ustawicznego, w tym kształcenia na odległość</w:t>
      </w:r>
      <w:r w:rsidR="00273250" w:rsidRPr="006B1A97">
        <w:rPr>
          <w:rFonts w:ascii="Calibri" w:hAnsi="Calibri" w:cs="Calibri"/>
          <w:sz w:val="24"/>
          <w:szCs w:val="24"/>
        </w:rPr>
        <w:t>;</w:t>
      </w:r>
    </w:p>
    <w:p w:rsidR="00891ECD" w:rsidRPr="006B1A97" w:rsidRDefault="00891ECD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 xml:space="preserve">zwiększenie dostępności do realizowanych programów profilaktyki zdrowotnej </w:t>
      </w:r>
      <w:r w:rsidR="00916443" w:rsidRPr="006B1A97">
        <w:rPr>
          <w:rFonts w:ascii="Calibri" w:hAnsi="Calibri" w:cs="Calibri"/>
          <w:sz w:val="24"/>
          <w:szCs w:val="24"/>
        </w:rPr>
        <w:t xml:space="preserve">dla </w:t>
      </w:r>
      <w:r w:rsidRPr="006B1A97">
        <w:rPr>
          <w:rFonts w:ascii="Calibri" w:hAnsi="Calibri" w:cs="Calibri"/>
          <w:sz w:val="24"/>
          <w:szCs w:val="24"/>
        </w:rPr>
        <w:t>mieszkańców wsi oraz osób zagrożonych ubóstwem</w:t>
      </w:r>
      <w:r w:rsidR="00273250" w:rsidRPr="006B1A97">
        <w:rPr>
          <w:rFonts w:ascii="Calibri" w:hAnsi="Calibri" w:cs="Calibri"/>
          <w:sz w:val="24"/>
          <w:szCs w:val="24"/>
        </w:rPr>
        <w:t>;</w:t>
      </w:r>
    </w:p>
    <w:p w:rsidR="00BB033F" w:rsidRPr="006B1A97" w:rsidRDefault="00842CEF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realizacja programów zwiększających dostęp do Internetu</w:t>
      </w:r>
      <w:r w:rsidR="00273250" w:rsidRPr="006B1A97">
        <w:rPr>
          <w:rFonts w:ascii="Calibri" w:hAnsi="Calibri" w:cs="Calibri"/>
          <w:sz w:val="24"/>
          <w:szCs w:val="24"/>
        </w:rPr>
        <w:t>;</w:t>
      </w:r>
    </w:p>
    <w:p w:rsidR="00842CEF" w:rsidRPr="006B1A97" w:rsidRDefault="00842CEF" w:rsidP="004770C7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B1A97">
        <w:rPr>
          <w:rFonts w:ascii="Calibri" w:hAnsi="Calibri" w:cs="Calibri"/>
          <w:sz w:val="24"/>
          <w:szCs w:val="24"/>
        </w:rPr>
        <w:t>poprawa dostępu do podstawowych usług społecznych mających na celu wsparcie rodzin zagrożonych dysfunkcją, osób starszych, osób niezaradnych życiowo</w:t>
      </w:r>
      <w:r w:rsidR="005042D6" w:rsidRPr="006B1A97">
        <w:rPr>
          <w:rFonts w:ascii="Calibri" w:hAnsi="Calibri" w:cs="Calibri"/>
          <w:sz w:val="24"/>
          <w:szCs w:val="24"/>
        </w:rPr>
        <w:t>.</w:t>
      </w:r>
    </w:p>
    <w:p w:rsidR="00891ECD" w:rsidRPr="006B1A97" w:rsidRDefault="00891ECD" w:rsidP="00494E95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:rsidR="00916443" w:rsidRPr="006B1A97" w:rsidRDefault="00916443" w:rsidP="00494E95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:rsidR="00D97A8A" w:rsidRPr="006B1A97" w:rsidRDefault="00D97A8A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97A8A" w:rsidRPr="006B1A97" w:rsidRDefault="00D97A8A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97A8A" w:rsidRPr="006B1A97" w:rsidRDefault="00D97A8A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77626" w:rsidRPr="006B1A97" w:rsidRDefault="00577626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97A8A" w:rsidRDefault="00D97A8A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24E9" w:rsidRDefault="00CE24E9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33E7B" w:rsidRDefault="00733E7B" w:rsidP="00733E7B">
      <w:pPr>
        <w:pStyle w:val="Nagwek1"/>
        <w:numPr>
          <w:ilvl w:val="0"/>
          <w:numId w:val="0"/>
        </w:numPr>
        <w:ind w:left="432" w:hanging="432"/>
        <w:rPr>
          <w:rFonts w:ascii="Cambria" w:hAnsi="Cambria"/>
          <w:b w:val="0"/>
          <w:sz w:val="32"/>
          <w:szCs w:val="32"/>
        </w:rPr>
      </w:pPr>
      <w:bookmarkStart w:id="65" w:name="_Toc433360072"/>
    </w:p>
    <w:p w:rsidR="00733E7B" w:rsidRDefault="00733E7B" w:rsidP="00733E7B">
      <w:pPr>
        <w:pStyle w:val="Nagwek1"/>
        <w:numPr>
          <w:ilvl w:val="0"/>
          <w:numId w:val="0"/>
        </w:numPr>
        <w:spacing w:before="0"/>
        <w:ind w:left="431" w:hanging="431"/>
        <w:rPr>
          <w:rFonts w:ascii="Cambria" w:hAnsi="Cambria"/>
          <w:b w:val="0"/>
          <w:sz w:val="32"/>
          <w:szCs w:val="32"/>
        </w:rPr>
      </w:pPr>
    </w:p>
    <w:p w:rsidR="00733E7B" w:rsidRPr="00733E7B" w:rsidRDefault="00733E7B" w:rsidP="00733E7B"/>
    <w:p w:rsidR="00D97A8A" w:rsidRPr="00CE24E9" w:rsidRDefault="007335E0" w:rsidP="00733E7B">
      <w:pPr>
        <w:pStyle w:val="Nagwek1"/>
        <w:numPr>
          <w:ilvl w:val="0"/>
          <w:numId w:val="0"/>
        </w:numPr>
        <w:pBdr>
          <w:bottom w:val="single" w:sz="4" w:space="1" w:color="auto"/>
        </w:pBdr>
        <w:spacing w:before="0"/>
        <w:ind w:left="431" w:hanging="431"/>
        <w:rPr>
          <w:rFonts w:ascii="Cambria" w:hAnsi="Cambria"/>
          <w:b w:val="0"/>
          <w:sz w:val="32"/>
          <w:szCs w:val="32"/>
        </w:rPr>
      </w:pPr>
      <w:r w:rsidRPr="00CE24E9">
        <w:rPr>
          <w:rFonts w:ascii="Cambria" w:hAnsi="Cambria"/>
          <w:b w:val="0"/>
          <w:sz w:val="32"/>
          <w:szCs w:val="32"/>
        </w:rPr>
        <w:lastRenderedPageBreak/>
        <w:t xml:space="preserve">Sposób realizacji </w:t>
      </w:r>
      <w:r w:rsidR="008772DE">
        <w:rPr>
          <w:rFonts w:ascii="Cambria" w:hAnsi="Cambria"/>
          <w:b w:val="0"/>
          <w:sz w:val="32"/>
          <w:szCs w:val="32"/>
        </w:rPr>
        <w:t>S</w:t>
      </w:r>
      <w:r w:rsidRPr="00CE24E9">
        <w:rPr>
          <w:rFonts w:ascii="Cambria" w:hAnsi="Cambria"/>
          <w:b w:val="0"/>
          <w:sz w:val="32"/>
          <w:szCs w:val="32"/>
        </w:rPr>
        <w:t>trategii</w:t>
      </w:r>
      <w:bookmarkEnd w:id="65"/>
    </w:p>
    <w:p w:rsidR="000B7368" w:rsidRPr="00CE24E9" w:rsidRDefault="000B7368" w:rsidP="000B7368">
      <w:pPr>
        <w:rPr>
          <w:sz w:val="32"/>
          <w:szCs w:val="32"/>
        </w:rPr>
      </w:pPr>
    </w:p>
    <w:p w:rsidR="00476C5B" w:rsidRPr="007E7F6E" w:rsidRDefault="00476C5B" w:rsidP="00AB7958">
      <w:pPr>
        <w:pStyle w:val="Nagwek1"/>
        <w:ind w:left="709" w:hanging="709"/>
      </w:pPr>
      <w:bookmarkStart w:id="66" w:name="_Toc433360073"/>
      <w:r w:rsidRPr="007E7F6E">
        <w:t xml:space="preserve">Sposób realizacji </w:t>
      </w:r>
      <w:r w:rsidR="008772DE">
        <w:t>S</w:t>
      </w:r>
      <w:r w:rsidRPr="007E7F6E">
        <w:t>trategii</w:t>
      </w:r>
      <w:bookmarkEnd w:id="66"/>
    </w:p>
    <w:p w:rsidR="00B66870" w:rsidRPr="00CE24E9" w:rsidRDefault="00B66870" w:rsidP="00B66870">
      <w:pPr>
        <w:rPr>
          <w:sz w:val="32"/>
          <w:szCs w:val="32"/>
        </w:rPr>
      </w:pPr>
    </w:p>
    <w:p w:rsidR="00B66870" w:rsidRPr="006B1A97" w:rsidRDefault="00B66870" w:rsidP="00B66870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Strategia Zatrudnienia i Rozwoju Zasobów Ludzkich w Województwie Warmińsko-Mazurskim </w:t>
      </w:r>
      <w:r w:rsidRPr="008772DE">
        <w:rPr>
          <w:sz w:val="24"/>
          <w:szCs w:val="24"/>
        </w:rPr>
        <w:t>do 202</w:t>
      </w:r>
      <w:r w:rsidR="008772DE" w:rsidRPr="008772DE">
        <w:rPr>
          <w:sz w:val="24"/>
          <w:szCs w:val="24"/>
        </w:rPr>
        <w:t>5</w:t>
      </w:r>
      <w:r w:rsidRPr="008772DE">
        <w:rPr>
          <w:sz w:val="24"/>
          <w:szCs w:val="24"/>
        </w:rPr>
        <w:t xml:space="preserve"> roku</w:t>
      </w:r>
      <w:r w:rsidRPr="006B1A97">
        <w:rPr>
          <w:sz w:val="24"/>
          <w:szCs w:val="24"/>
        </w:rPr>
        <w:t xml:space="preserve"> określa trendy polityki rynku pracy w regionie. Zadania, które zostały określone w Strategii będzie można efektywnie realizować przestrzegając następujących zasad:</w:t>
      </w:r>
    </w:p>
    <w:p w:rsidR="00B66870" w:rsidRPr="006B1A97" w:rsidRDefault="00B66870" w:rsidP="00B66870">
      <w:pPr>
        <w:jc w:val="both"/>
        <w:rPr>
          <w:sz w:val="24"/>
          <w:szCs w:val="24"/>
        </w:rPr>
      </w:pPr>
    </w:p>
    <w:p w:rsidR="00B66870" w:rsidRPr="006B1A97" w:rsidRDefault="00B66870" w:rsidP="00D32074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partnerstwa – szeroki dialog pomiędzy wszystkimi podmiotami polityki strukturalnej, zarówno na szczeblu lokalnym, jak i regionalnym,</w:t>
      </w:r>
    </w:p>
    <w:p w:rsidR="00B66870" w:rsidRPr="006B1A97" w:rsidRDefault="00B66870" w:rsidP="00D32074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subsydiarności – udzielanie pomocy obszarom, grupom ludności i przedsiębiorstwom, które z różnych względów nie są w stanie poradzić sobie same z trudnościami, a po udzieleniu wsparcia rokują nadzieje na wyjście z kryzysu poprzez decentralizację działań i decyzji na szczebel lokalny w cel</w:t>
      </w:r>
      <w:r w:rsidR="00F06590">
        <w:rPr>
          <w:sz w:val="24"/>
          <w:szCs w:val="24"/>
        </w:rPr>
        <w:t>u lepszego wydatkowania środków</w:t>
      </w:r>
      <w:r w:rsidR="00F06590">
        <w:rPr>
          <w:sz w:val="24"/>
          <w:szCs w:val="24"/>
        </w:rPr>
        <w:br/>
      </w:r>
      <w:r w:rsidRPr="006B1A97">
        <w:rPr>
          <w:sz w:val="24"/>
          <w:szCs w:val="24"/>
        </w:rPr>
        <w:t>i uzyskiwania lepszych efektów,</w:t>
      </w:r>
    </w:p>
    <w:p w:rsidR="00B66870" w:rsidRPr="006B1A97" w:rsidRDefault="00B66870" w:rsidP="00D32074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koncentracji –  koncentracja środków i nakładów na realizację konkretnych projektów, </w:t>
      </w:r>
    </w:p>
    <w:p w:rsidR="00B66870" w:rsidRPr="006B1A97" w:rsidRDefault="00B66870" w:rsidP="00D32074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komplementarności – środki i nakłady mogą by</w:t>
      </w:r>
      <w:r w:rsidR="00F06590">
        <w:rPr>
          <w:sz w:val="24"/>
          <w:szCs w:val="24"/>
        </w:rPr>
        <w:t>ć jedynie uzupełnieniem środków</w:t>
      </w:r>
      <w:r w:rsidR="00F06590">
        <w:rPr>
          <w:sz w:val="24"/>
          <w:szCs w:val="24"/>
        </w:rPr>
        <w:br/>
      </w:r>
      <w:r w:rsidRPr="006B1A97">
        <w:rPr>
          <w:sz w:val="24"/>
          <w:szCs w:val="24"/>
        </w:rPr>
        <w:t>i nakładów na szczeblu lokalnym, ukierunkowanych n</w:t>
      </w:r>
      <w:r w:rsidR="00F06590">
        <w:rPr>
          <w:sz w:val="24"/>
          <w:szCs w:val="24"/>
        </w:rPr>
        <w:t>a wsparcie danych grup ludności</w:t>
      </w:r>
      <w:r w:rsidR="00F06590">
        <w:rPr>
          <w:sz w:val="24"/>
          <w:szCs w:val="24"/>
        </w:rPr>
        <w:br/>
      </w:r>
      <w:r w:rsidRPr="006B1A97">
        <w:rPr>
          <w:sz w:val="24"/>
          <w:szCs w:val="24"/>
        </w:rPr>
        <w:t>i przedsiębiorstw,</w:t>
      </w:r>
    </w:p>
    <w:p w:rsidR="00B66870" w:rsidRPr="006B1A97" w:rsidRDefault="00B66870" w:rsidP="00D32074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decentralizacji – przeniesienie w miarę istniejących możliwości decyzji o sposobie wykorzystania środków i nakładów na poziom lokalny, wiązania polityki zatrudnienia </w:t>
      </w:r>
      <w:r w:rsidR="00F20288" w:rsidRPr="006B1A97">
        <w:rPr>
          <w:sz w:val="24"/>
          <w:szCs w:val="24"/>
        </w:rPr>
        <w:t xml:space="preserve">              </w:t>
      </w:r>
      <w:r w:rsidRPr="006B1A97">
        <w:rPr>
          <w:sz w:val="24"/>
          <w:szCs w:val="24"/>
        </w:rPr>
        <w:t>z programami operacyjnymi strategii wojewódzkiej i możliwymi do uzyskania środkami,</w:t>
      </w:r>
      <w:r w:rsidR="008528A5" w:rsidRPr="006B1A97">
        <w:rPr>
          <w:sz w:val="24"/>
          <w:szCs w:val="24"/>
        </w:rPr>
        <w:t xml:space="preserve">  </w:t>
      </w:r>
      <w:r w:rsidRPr="006B1A97">
        <w:rPr>
          <w:sz w:val="24"/>
          <w:szCs w:val="24"/>
        </w:rPr>
        <w:t xml:space="preserve">w tym strukturalnymi Unii </w:t>
      </w:r>
      <w:r w:rsidR="008528A5" w:rsidRPr="006B1A97">
        <w:rPr>
          <w:sz w:val="24"/>
          <w:szCs w:val="24"/>
        </w:rPr>
        <w:t>Euro</w:t>
      </w:r>
      <w:r w:rsidRPr="006B1A97">
        <w:rPr>
          <w:sz w:val="24"/>
          <w:szCs w:val="24"/>
        </w:rPr>
        <w:t>pejskiej.</w:t>
      </w:r>
    </w:p>
    <w:p w:rsidR="00B66870" w:rsidRPr="006B1A97" w:rsidRDefault="00B66870" w:rsidP="00B66870">
      <w:pPr>
        <w:jc w:val="both"/>
        <w:rPr>
          <w:sz w:val="24"/>
          <w:szCs w:val="24"/>
        </w:rPr>
      </w:pPr>
    </w:p>
    <w:p w:rsidR="00B66870" w:rsidRDefault="00B66870" w:rsidP="00D57D52">
      <w:pPr>
        <w:spacing w:after="120"/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Ważnym elementem Strategii jest przyjęcie zasady partnerstwa w procesie jego konstrukcji, przygotowania, a następnie realizacji konkretnych zadań. Polityka rynku pracy realizowana przez władze publiczne opiera się na dialogu i współpracy z partnerami społecznymi, </w:t>
      </w:r>
      <w:r w:rsidR="00A00079">
        <w:rPr>
          <w:sz w:val="24"/>
          <w:szCs w:val="24"/>
        </w:rPr>
        <w:t xml:space="preserve">                </w:t>
      </w:r>
      <w:r w:rsidRPr="006B1A97">
        <w:rPr>
          <w:sz w:val="24"/>
          <w:szCs w:val="24"/>
        </w:rPr>
        <w:t xml:space="preserve">w szczególności w ramach działalności rad zatrudnienia, partnerstwa lokalnego oraz uzupełniania i rozszerzania oferty usług publicznych służb zatrudnienia przez partnerów społecznych i agencje zatrudnienia. Obszerna problematyka priorytetów oraz działań sprawia, iż ich wdrażanie w ramach Strategii Zatrudnienia będzie procesem złożonym i wymagającym zaangażowania różnych jednostek publicznych działających na poziomie województwa, powiatu czy też gminy.  Każda z tych jednostek posiada różnorodne możliwości podejmowania inicjatyw. Działając w pojedynkę są one niewystarczające, jednak łączne, zsynchronizowane oddziaływanie daje efekt skali i synergii, co wprost przekłada się na wzmocnienie pozytywnych zjawisk i minimalizację skutków negatywnych. Została przeprowadzona wstępna identyfikacja  </w:t>
      </w:r>
      <w:r w:rsidRPr="006B1A97">
        <w:rPr>
          <w:sz w:val="24"/>
          <w:szCs w:val="24"/>
        </w:rPr>
        <w:lastRenderedPageBreak/>
        <w:t>uczestników i partnerów z zastrzeżeniem takim, iż Strategia ma charakter o</w:t>
      </w:r>
      <w:r w:rsidR="00C46CF7">
        <w:rPr>
          <w:sz w:val="24"/>
          <w:szCs w:val="24"/>
        </w:rPr>
        <w:t>twarty</w:t>
      </w:r>
      <w:r w:rsidRPr="006B1A97">
        <w:rPr>
          <w:sz w:val="24"/>
          <w:szCs w:val="24"/>
        </w:rPr>
        <w:t xml:space="preserve"> i lista może ulec rekonstrukcji po przeprowadzeniu okre</w:t>
      </w:r>
      <w:r w:rsidR="006B0A29">
        <w:rPr>
          <w:sz w:val="24"/>
          <w:szCs w:val="24"/>
        </w:rPr>
        <w:t>sowego monitoringu i ewaluacji.</w:t>
      </w:r>
      <w:r w:rsidRPr="006B1A97">
        <w:rPr>
          <w:sz w:val="24"/>
          <w:szCs w:val="24"/>
        </w:rPr>
        <w:t xml:space="preserve"> Instytucją koordynującą realizację Strategii będzie Zarząd Województwa Warmińsko-Mazurskiego, funkcje organizacyjne i techniczne będą wykonywane przez Wojewódzki Urząd </w:t>
      </w:r>
      <w:r w:rsidR="009F4D76" w:rsidRPr="006B1A97">
        <w:rPr>
          <w:sz w:val="24"/>
          <w:szCs w:val="24"/>
        </w:rPr>
        <w:t>P</w:t>
      </w:r>
      <w:r w:rsidR="008229A9">
        <w:rPr>
          <w:sz w:val="24"/>
          <w:szCs w:val="24"/>
        </w:rPr>
        <w:t>racy</w:t>
      </w:r>
      <w:r w:rsidR="008229A9">
        <w:rPr>
          <w:sz w:val="24"/>
          <w:szCs w:val="24"/>
        </w:rPr>
        <w:br/>
      </w:r>
      <w:r w:rsidRPr="006B1A97">
        <w:rPr>
          <w:sz w:val="24"/>
          <w:szCs w:val="24"/>
        </w:rPr>
        <w:t xml:space="preserve">w Olsztynie. </w:t>
      </w:r>
    </w:p>
    <w:p w:rsidR="00D57D52" w:rsidRDefault="00D57D52" w:rsidP="00D57D52">
      <w:pPr>
        <w:spacing w:after="120"/>
        <w:jc w:val="both"/>
        <w:rPr>
          <w:sz w:val="24"/>
          <w:szCs w:val="24"/>
        </w:rPr>
      </w:pPr>
    </w:p>
    <w:p w:rsidR="00733E7B" w:rsidRPr="00D57D52" w:rsidRDefault="00733E7B" w:rsidP="00D57D52">
      <w:pPr>
        <w:spacing w:before="240"/>
        <w:jc w:val="center"/>
        <w:rPr>
          <w:b/>
          <w:sz w:val="20"/>
          <w:szCs w:val="20"/>
        </w:rPr>
      </w:pPr>
      <w:r w:rsidRPr="00733E7B">
        <w:rPr>
          <w:b/>
          <w:sz w:val="20"/>
          <w:szCs w:val="20"/>
        </w:rPr>
        <w:t xml:space="preserve">Rysunek </w:t>
      </w:r>
      <w:r w:rsidRPr="00733E7B">
        <w:rPr>
          <w:b/>
          <w:sz w:val="20"/>
          <w:szCs w:val="20"/>
        </w:rPr>
        <w:fldChar w:fldCharType="begin"/>
      </w:r>
      <w:r w:rsidRPr="00733E7B">
        <w:rPr>
          <w:b/>
          <w:sz w:val="20"/>
          <w:szCs w:val="20"/>
        </w:rPr>
        <w:instrText xml:space="preserve"> SEQ Rysunek \* ARABIC </w:instrText>
      </w:r>
      <w:r w:rsidRPr="00733E7B">
        <w:rPr>
          <w:b/>
          <w:sz w:val="20"/>
          <w:szCs w:val="20"/>
        </w:rPr>
        <w:fldChar w:fldCharType="separate"/>
      </w:r>
      <w:r w:rsidR="00214D23">
        <w:rPr>
          <w:b/>
          <w:noProof/>
          <w:sz w:val="20"/>
          <w:szCs w:val="20"/>
        </w:rPr>
        <w:t>5</w:t>
      </w:r>
      <w:r w:rsidRPr="00733E7B">
        <w:rPr>
          <w:b/>
          <w:sz w:val="20"/>
          <w:szCs w:val="20"/>
        </w:rPr>
        <w:fldChar w:fldCharType="end"/>
      </w:r>
      <w:r w:rsidRPr="00733E7B">
        <w:rPr>
          <w:b/>
          <w:sz w:val="20"/>
          <w:szCs w:val="20"/>
        </w:rPr>
        <w:t xml:space="preserve"> Główni</w:t>
      </w:r>
      <w:r w:rsidRPr="00CE24E9">
        <w:rPr>
          <w:b/>
          <w:sz w:val="20"/>
          <w:szCs w:val="20"/>
        </w:rPr>
        <w:t xml:space="preserve"> realizatorzy i partnerzy Strategii Zatrudnienia dla Województwa Warmińsko-Mazurskiego                      do 202</w:t>
      </w:r>
      <w:r>
        <w:rPr>
          <w:b/>
          <w:sz w:val="20"/>
          <w:szCs w:val="20"/>
        </w:rPr>
        <w:t>5</w:t>
      </w:r>
      <w:r w:rsidRPr="00CE24E9">
        <w:rPr>
          <w:b/>
          <w:sz w:val="20"/>
          <w:szCs w:val="20"/>
        </w:rPr>
        <w:t xml:space="preserve"> roku</w:t>
      </w:r>
    </w:p>
    <w:p w:rsidR="00B66870" w:rsidRPr="006B1A97" w:rsidRDefault="00B66870" w:rsidP="00912112">
      <w:pPr>
        <w:tabs>
          <w:tab w:val="left" w:pos="8364"/>
        </w:tabs>
        <w:rPr>
          <w:sz w:val="24"/>
          <w:szCs w:val="24"/>
        </w:rPr>
      </w:pPr>
      <w:r w:rsidRPr="006B1A97">
        <w:rPr>
          <w:noProof/>
          <w:sz w:val="24"/>
          <w:szCs w:val="24"/>
          <w:lang w:eastAsia="pl-PL"/>
        </w:rPr>
        <w:drawing>
          <wp:inline distT="0" distB="0" distL="0" distR="0" wp14:anchorId="19BEE1D4" wp14:editId="4AEA4DB2">
            <wp:extent cx="5762625" cy="2828925"/>
            <wp:effectExtent l="0" t="0" r="28575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inline>
        </w:drawing>
      </w:r>
    </w:p>
    <w:p w:rsidR="00B66870" w:rsidRPr="006B1A97" w:rsidRDefault="00B66870" w:rsidP="00B66870">
      <w:pPr>
        <w:rPr>
          <w:sz w:val="24"/>
          <w:szCs w:val="24"/>
        </w:rPr>
      </w:pPr>
      <w:r w:rsidRPr="006B1A97">
        <w:rPr>
          <w:sz w:val="24"/>
          <w:szCs w:val="24"/>
        </w:rPr>
        <w:t xml:space="preserve"> </w:t>
      </w:r>
    </w:p>
    <w:p w:rsidR="00476C5B" w:rsidRPr="00C412D7" w:rsidRDefault="00476C5B" w:rsidP="00D32074">
      <w:pPr>
        <w:pStyle w:val="Nagwek2"/>
        <w:numPr>
          <w:ilvl w:val="1"/>
          <w:numId w:val="42"/>
        </w:numPr>
        <w:ind w:left="709" w:hanging="709"/>
        <w:rPr>
          <w:sz w:val="28"/>
          <w:szCs w:val="28"/>
        </w:rPr>
      </w:pPr>
      <w:bookmarkStart w:id="67" w:name="_Toc433360074"/>
      <w:r w:rsidRPr="00C412D7">
        <w:rPr>
          <w:sz w:val="28"/>
          <w:szCs w:val="28"/>
        </w:rPr>
        <w:t xml:space="preserve">Sposób finansowania </w:t>
      </w:r>
      <w:r w:rsidR="008772DE" w:rsidRPr="00C412D7">
        <w:rPr>
          <w:sz w:val="28"/>
          <w:szCs w:val="28"/>
        </w:rPr>
        <w:t>S</w:t>
      </w:r>
      <w:r w:rsidRPr="00C412D7">
        <w:rPr>
          <w:sz w:val="28"/>
          <w:szCs w:val="28"/>
        </w:rPr>
        <w:t>trategii</w:t>
      </w:r>
      <w:bookmarkEnd w:id="67"/>
    </w:p>
    <w:p w:rsidR="000B7368" w:rsidRPr="006B1A97" w:rsidRDefault="000B7368" w:rsidP="000B7368">
      <w:pPr>
        <w:rPr>
          <w:sz w:val="24"/>
          <w:szCs w:val="24"/>
        </w:rPr>
      </w:pPr>
    </w:p>
    <w:p w:rsidR="0063295E" w:rsidRPr="006B1A97" w:rsidRDefault="0063295E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Realizacja zadań, ze względu na różnorodność zaproponowanych obszarów wsparcia ujętych </w:t>
      </w:r>
      <w:r w:rsidR="00F20288" w:rsidRPr="006B1A97">
        <w:rPr>
          <w:sz w:val="24"/>
          <w:szCs w:val="24"/>
        </w:rPr>
        <w:t xml:space="preserve">                        </w:t>
      </w:r>
      <w:r w:rsidRPr="006B1A97">
        <w:rPr>
          <w:sz w:val="24"/>
          <w:szCs w:val="24"/>
        </w:rPr>
        <w:t>w Strategii</w:t>
      </w:r>
      <w:r w:rsidR="006B0A29">
        <w:rPr>
          <w:sz w:val="24"/>
          <w:szCs w:val="24"/>
        </w:rPr>
        <w:t>,</w:t>
      </w:r>
      <w:r w:rsidRPr="006B1A97">
        <w:rPr>
          <w:sz w:val="24"/>
          <w:szCs w:val="24"/>
        </w:rPr>
        <w:t xml:space="preserve"> finansowana będzie ze środków pochodzących z wielu źródeł. Podstawowe to Fundusz Pracy oraz  środki funduszy strukturalnych Unii </w:t>
      </w:r>
      <w:r w:rsidR="00AC5845" w:rsidRPr="006B1A97">
        <w:rPr>
          <w:sz w:val="24"/>
          <w:szCs w:val="24"/>
        </w:rPr>
        <w:t>E</w:t>
      </w:r>
      <w:r w:rsidR="0042617B" w:rsidRPr="006B1A97">
        <w:rPr>
          <w:sz w:val="24"/>
          <w:szCs w:val="24"/>
        </w:rPr>
        <w:t>uro</w:t>
      </w:r>
      <w:r w:rsidRPr="006B1A97">
        <w:rPr>
          <w:sz w:val="24"/>
          <w:szCs w:val="24"/>
        </w:rPr>
        <w:t>pejskiej, a przede wszystkim EFS</w:t>
      </w:r>
      <w:r w:rsidR="00DA21AB">
        <w:rPr>
          <w:sz w:val="24"/>
          <w:szCs w:val="24"/>
        </w:rPr>
        <w:t xml:space="preserve">   </w:t>
      </w:r>
      <w:r w:rsidRPr="006B1A97">
        <w:rPr>
          <w:sz w:val="24"/>
          <w:szCs w:val="24"/>
        </w:rPr>
        <w:t xml:space="preserve"> i EFRR.  Aby osiągnąć cel Strategii realizowane będą również działania finansowane środkami PFRON-u, Fundusz</w:t>
      </w:r>
      <w:r w:rsidR="0042617B" w:rsidRPr="006B1A97">
        <w:rPr>
          <w:sz w:val="24"/>
          <w:szCs w:val="24"/>
        </w:rPr>
        <w:t>u</w:t>
      </w:r>
      <w:r w:rsidRPr="006B1A97">
        <w:rPr>
          <w:sz w:val="24"/>
          <w:szCs w:val="24"/>
        </w:rPr>
        <w:t xml:space="preserve"> Gwarantowanych Świadczeń Pracowniczych oraz z wykorzystaniem  dotacji celowych, środków samo</w:t>
      </w:r>
      <w:r w:rsidR="006B0A29">
        <w:rPr>
          <w:sz w:val="24"/>
          <w:szCs w:val="24"/>
        </w:rPr>
        <w:t>rządu, udziałów</w:t>
      </w:r>
      <w:r w:rsidRPr="006B1A97">
        <w:rPr>
          <w:sz w:val="24"/>
          <w:szCs w:val="24"/>
        </w:rPr>
        <w:t xml:space="preserve"> własnych realizatorów i partnerów projektów oraz kapitału prywatnego.</w:t>
      </w:r>
    </w:p>
    <w:p w:rsidR="0063295E" w:rsidRPr="006B1A97" w:rsidRDefault="0063295E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Podstawowym źródłem finansowania działań prozatrudnieniowych będą środki Funduszu Pracy. W</w:t>
      </w:r>
      <w:r w:rsidR="006B0A29">
        <w:rPr>
          <w:sz w:val="24"/>
          <w:szCs w:val="24"/>
        </w:rPr>
        <w:t>ysokość tych kwot ustalana jest co roku przez Ministra Pracy</w:t>
      </w:r>
      <w:r w:rsidRPr="006B1A97">
        <w:rPr>
          <w:sz w:val="24"/>
          <w:szCs w:val="24"/>
        </w:rPr>
        <w:t xml:space="preserve"> i Polityki Społecznej.  </w:t>
      </w:r>
      <w:r w:rsidR="0042617B" w:rsidRPr="006B1A97">
        <w:rPr>
          <w:sz w:val="24"/>
          <w:szCs w:val="24"/>
        </w:rPr>
        <w:t>O</w:t>
      </w:r>
      <w:r w:rsidRPr="006B1A97">
        <w:rPr>
          <w:sz w:val="24"/>
          <w:szCs w:val="24"/>
        </w:rPr>
        <w:t xml:space="preserve">bok środków przeznaczonych na finansowanie w samorządach powiatowych województwa realizacji programów na rzecz promocji zatrudnienia i łagodzenia skutków bezrobocia, </w:t>
      </w:r>
      <w:r w:rsidR="00E543B1">
        <w:rPr>
          <w:sz w:val="24"/>
          <w:szCs w:val="24"/>
        </w:rPr>
        <w:t xml:space="preserve">            </w:t>
      </w:r>
      <w:r w:rsidR="006B0A29">
        <w:rPr>
          <w:sz w:val="24"/>
          <w:szCs w:val="24"/>
        </w:rPr>
        <w:t>w kwotach tych mieszczą się</w:t>
      </w:r>
      <w:r w:rsidRPr="006B1A97">
        <w:rPr>
          <w:sz w:val="24"/>
          <w:szCs w:val="24"/>
        </w:rPr>
        <w:t xml:space="preserve"> również środki </w:t>
      </w:r>
      <w:r w:rsidR="00B84F85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na realizację projektów współfinansowanych</w:t>
      </w:r>
      <w:r w:rsidR="006B0A29">
        <w:rPr>
          <w:sz w:val="24"/>
          <w:szCs w:val="24"/>
        </w:rPr>
        <w:t xml:space="preserve">         </w:t>
      </w:r>
      <w:r w:rsidRPr="006B1A97">
        <w:rPr>
          <w:sz w:val="24"/>
          <w:szCs w:val="24"/>
        </w:rPr>
        <w:t xml:space="preserve">z </w:t>
      </w:r>
      <w:r w:rsidR="00B84F85" w:rsidRPr="006B1A97">
        <w:rPr>
          <w:sz w:val="24"/>
          <w:szCs w:val="24"/>
        </w:rPr>
        <w:t xml:space="preserve">EFS </w:t>
      </w:r>
      <w:r w:rsidRPr="006B1A97">
        <w:rPr>
          <w:sz w:val="24"/>
          <w:szCs w:val="24"/>
        </w:rPr>
        <w:t xml:space="preserve">w ramach </w:t>
      </w:r>
      <w:r w:rsidR="009F4D76" w:rsidRPr="006B1A97">
        <w:rPr>
          <w:sz w:val="24"/>
          <w:szCs w:val="24"/>
        </w:rPr>
        <w:t>R</w:t>
      </w:r>
      <w:r w:rsidRPr="006B1A97">
        <w:rPr>
          <w:sz w:val="24"/>
          <w:szCs w:val="24"/>
        </w:rPr>
        <w:t xml:space="preserve">egionalnego </w:t>
      </w:r>
      <w:r w:rsidR="009F4D76" w:rsidRPr="006B1A97">
        <w:rPr>
          <w:sz w:val="24"/>
          <w:szCs w:val="24"/>
        </w:rPr>
        <w:t>P</w:t>
      </w:r>
      <w:r w:rsidRPr="006B1A97">
        <w:rPr>
          <w:sz w:val="24"/>
          <w:szCs w:val="24"/>
        </w:rPr>
        <w:t xml:space="preserve">rogramu </w:t>
      </w:r>
      <w:r w:rsidR="009F4D76" w:rsidRPr="006B1A97">
        <w:rPr>
          <w:sz w:val="24"/>
          <w:szCs w:val="24"/>
        </w:rPr>
        <w:t>O</w:t>
      </w:r>
      <w:r w:rsidRPr="006B1A97">
        <w:rPr>
          <w:sz w:val="24"/>
          <w:szCs w:val="24"/>
        </w:rPr>
        <w:t xml:space="preserve">peracyjnego </w:t>
      </w:r>
      <w:r w:rsidR="008229A9">
        <w:rPr>
          <w:sz w:val="24"/>
          <w:szCs w:val="24"/>
        </w:rPr>
        <w:t>Województwa Warmińsko-</w:t>
      </w:r>
      <w:r w:rsidR="009F4D76" w:rsidRPr="006B1A97">
        <w:rPr>
          <w:sz w:val="24"/>
          <w:szCs w:val="24"/>
        </w:rPr>
        <w:lastRenderedPageBreak/>
        <w:t xml:space="preserve">Mazurskiego na lata </w:t>
      </w:r>
      <w:r w:rsidRPr="006B1A97">
        <w:rPr>
          <w:sz w:val="24"/>
          <w:szCs w:val="24"/>
        </w:rPr>
        <w:t>2014-2020 or</w:t>
      </w:r>
      <w:r w:rsidR="00C46CF7">
        <w:rPr>
          <w:sz w:val="24"/>
          <w:szCs w:val="24"/>
        </w:rPr>
        <w:t xml:space="preserve">az Programu Operacyjnego Wiedza Edukacja </w:t>
      </w:r>
      <w:r w:rsidRPr="006B1A97">
        <w:rPr>
          <w:sz w:val="24"/>
          <w:szCs w:val="24"/>
        </w:rPr>
        <w:t xml:space="preserve">Rozwój </w:t>
      </w:r>
      <w:r w:rsidR="00926A5A">
        <w:rPr>
          <w:sz w:val="24"/>
          <w:szCs w:val="24"/>
        </w:rPr>
        <w:t xml:space="preserve">     </w:t>
      </w:r>
      <w:r w:rsidRPr="006B1A97">
        <w:rPr>
          <w:sz w:val="24"/>
          <w:szCs w:val="24"/>
        </w:rPr>
        <w:t xml:space="preserve">2014-2020. </w:t>
      </w:r>
    </w:p>
    <w:p w:rsidR="0063295E" w:rsidRPr="006B1A97" w:rsidRDefault="0063295E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Poza środkami Funduszu Pracy, wynikającymi z podziału algorytmicznego, samorządy powiatowe </w:t>
      </w:r>
      <w:r w:rsidR="008528A5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 xml:space="preserve">w ciągu roku mogą ubiegać się o dodatkowe środki Funduszu Pracy, znajdujące się w rezerwie Ministra Pracy i Polityki Społecznej. Zasady pozyskiwania i wykorzystania środków rezerwy Funduszu Pracy określają wydawane przez Ministerstwo Pracy i Polityki Społecznej co roku „Zasady ubiegania się o środki rezerwy Funduszu Pracy na finansowanie programów na rzecz promocji zatrudnienia, łagodzenia skutków bezrobocia i aktywizacji zawodowej”.  Środki z rezerwy Ministra przeznaczone są na finansowanie realizacji programów skierowanych do ściśle określonych grup </w:t>
      </w:r>
      <w:r w:rsidR="006B0A29">
        <w:rPr>
          <w:sz w:val="24"/>
          <w:szCs w:val="24"/>
        </w:rPr>
        <w:t>bezrobotnych. Są to najczęściej</w:t>
      </w:r>
      <w:r w:rsidRPr="006B1A97">
        <w:rPr>
          <w:sz w:val="24"/>
          <w:szCs w:val="24"/>
        </w:rPr>
        <w:t xml:space="preserve"> programy</w:t>
      </w:r>
      <w:r w:rsidR="00EF5A8B">
        <w:rPr>
          <w:sz w:val="24"/>
          <w:szCs w:val="24"/>
        </w:rPr>
        <w:t>:</w:t>
      </w:r>
      <w:r w:rsidRPr="006B1A97">
        <w:rPr>
          <w:sz w:val="24"/>
          <w:szCs w:val="24"/>
        </w:rPr>
        <w:t xml:space="preserve"> aktywizacji zawodowej osób bezrobotnych, będących w szczególnej sytuacji na rynku pracy, określonych w art. 49 Ustawy o promocji zatrudnienia i instytucjach ry</w:t>
      </w:r>
      <w:r w:rsidR="00F06590">
        <w:rPr>
          <w:sz w:val="24"/>
          <w:szCs w:val="24"/>
        </w:rPr>
        <w:t>nku pracy; wspierania tworzenia</w:t>
      </w:r>
      <w:r w:rsidR="00F06590">
        <w:rPr>
          <w:sz w:val="24"/>
          <w:szCs w:val="24"/>
        </w:rPr>
        <w:br/>
      </w:r>
      <w:r w:rsidRPr="006B1A97">
        <w:rPr>
          <w:sz w:val="24"/>
          <w:szCs w:val="24"/>
        </w:rPr>
        <w:t>i przystępowania do spółdzielni socjalnych, program</w:t>
      </w:r>
      <w:r w:rsidR="00EF5A8B">
        <w:rPr>
          <w:sz w:val="24"/>
          <w:szCs w:val="24"/>
        </w:rPr>
        <w:t>y</w:t>
      </w:r>
      <w:r w:rsidRPr="006B1A97">
        <w:rPr>
          <w:sz w:val="24"/>
          <w:szCs w:val="24"/>
        </w:rPr>
        <w:t xml:space="preserve"> aktywizacji zawodowej osób bezrobotnych zwolnionych z pracy z przyczyn niedotyczących pracowników, w tym współfinansowanych z wkładu finansowego </w:t>
      </w:r>
      <w:r w:rsidR="00B84F85" w:rsidRPr="006B1A97">
        <w:rPr>
          <w:sz w:val="24"/>
          <w:szCs w:val="24"/>
        </w:rPr>
        <w:t>Euro</w:t>
      </w:r>
      <w:r w:rsidRPr="006B1A97">
        <w:rPr>
          <w:sz w:val="24"/>
          <w:szCs w:val="24"/>
        </w:rPr>
        <w:t xml:space="preserve">pejskiego Funduszu Dostosowania do Globalizacji (EFG). </w:t>
      </w:r>
    </w:p>
    <w:p w:rsidR="0063295E" w:rsidRPr="006B1A97" w:rsidRDefault="0063295E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Ze środków Funduszu Pracy utworzony został Krajowy Fundusz Szkoleniowy (KFS). Powstał on z myślą o wsparciu kształcenia ustawicznego pracodawców oraz pracowników. Ogólnokrajowe priorytety wydatkowania środków KFS na poszczególne lata oraz wzór podziału środków ustala minister właściwy do spraw pracy. Część środków tworzy rezerwę KFS, o której wykorzystaniu decyduje Rada Rynku Pracy. Rada wyznacza dodatkowe priorytety podziału rezerwy, mając na względzie szczególne potrzeby branżowe lub regionalne.</w:t>
      </w:r>
    </w:p>
    <w:p w:rsidR="0063295E" w:rsidRPr="006B1A97" w:rsidRDefault="0063295E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Na poziomie regionalnym zadania w zakresie aktywizacji zawodowej, finansowane środkami Funduszu Pracy, realizowane są również przez Ochotnicze Hufce Pracy – jednostki państwowe wyspecjalizowane w działaniach na rzecz młodzieży, w szczególności młodzieży zag</w:t>
      </w:r>
      <w:r w:rsidR="006B0A29">
        <w:rPr>
          <w:sz w:val="24"/>
          <w:szCs w:val="24"/>
        </w:rPr>
        <w:t>rożonej wykluczeniem społecznym</w:t>
      </w:r>
      <w:r w:rsidRPr="006B1A97">
        <w:rPr>
          <w:sz w:val="24"/>
          <w:szCs w:val="24"/>
        </w:rPr>
        <w:t xml:space="preserve"> oraz bezrobotnych do 25 roku życia. </w:t>
      </w:r>
    </w:p>
    <w:p w:rsidR="004B1625" w:rsidRPr="006B1A97" w:rsidRDefault="0063295E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W latach 2014 – 2020 cele polityki rynku pracy będą wspierane funduszami </w:t>
      </w:r>
      <w:r w:rsidR="00C46CF7">
        <w:rPr>
          <w:sz w:val="24"/>
          <w:szCs w:val="24"/>
        </w:rPr>
        <w:t>e</w:t>
      </w:r>
      <w:r w:rsidR="00B84F85" w:rsidRPr="006B1A97">
        <w:rPr>
          <w:sz w:val="24"/>
          <w:szCs w:val="24"/>
        </w:rPr>
        <w:t>uro</w:t>
      </w:r>
      <w:r w:rsidRPr="006B1A97">
        <w:rPr>
          <w:sz w:val="24"/>
          <w:szCs w:val="24"/>
        </w:rPr>
        <w:t>pejskimi przede wszystkim w ramach Regionalnego Programu Operacyjnego dla Województwa Warmińsko-Mazursk</w:t>
      </w:r>
      <w:r w:rsidR="009F4D76" w:rsidRPr="006B1A97">
        <w:rPr>
          <w:sz w:val="24"/>
          <w:szCs w:val="24"/>
        </w:rPr>
        <w:t xml:space="preserve">iego na lata 2014 – </w:t>
      </w:r>
      <w:r w:rsidR="004B1625" w:rsidRPr="006B1A97">
        <w:rPr>
          <w:sz w:val="24"/>
          <w:szCs w:val="24"/>
        </w:rPr>
        <w:t>2020</w:t>
      </w:r>
      <w:r w:rsidR="00B84F85" w:rsidRPr="006B1A97">
        <w:rPr>
          <w:sz w:val="24"/>
          <w:szCs w:val="24"/>
        </w:rPr>
        <w:t xml:space="preserve"> (RPO </w:t>
      </w:r>
      <w:proofErr w:type="spellStart"/>
      <w:r w:rsidR="00B84F85" w:rsidRPr="006B1A97">
        <w:rPr>
          <w:sz w:val="24"/>
          <w:szCs w:val="24"/>
        </w:rPr>
        <w:t>WiM</w:t>
      </w:r>
      <w:proofErr w:type="spellEnd"/>
      <w:r w:rsidR="00B84F85" w:rsidRPr="006B1A97">
        <w:rPr>
          <w:sz w:val="24"/>
          <w:szCs w:val="24"/>
        </w:rPr>
        <w:t>) oraz Programu Operacyjnego Wiedza Edukacja Rozwój 2014 – 2020 (PO WER).</w:t>
      </w:r>
    </w:p>
    <w:p w:rsidR="004B1625" w:rsidRPr="006B1A97" w:rsidRDefault="00D14231" w:rsidP="0063295E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Alokacja środków unijnych na </w:t>
      </w:r>
      <w:r w:rsidR="00B84F85" w:rsidRPr="006B1A97">
        <w:rPr>
          <w:sz w:val="24"/>
          <w:szCs w:val="24"/>
        </w:rPr>
        <w:t xml:space="preserve">RPO </w:t>
      </w:r>
      <w:proofErr w:type="spellStart"/>
      <w:r w:rsidR="00B84F85" w:rsidRPr="006B1A97">
        <w:rPr>
          <w:sz w:val="24"/>
          <w:szCs w:val="24"/>
        </w:rPr>
        <w:t>WiM</w:t>
      </w:r>
      <w:proofErr w:type="spellEnd"/>
      <w:r w:rsidR="004B1625" w:rsidRPr="006B1A97">
        <w:rPr>
          <w:sz w:val="24"/>
          <w:szCs w:val="24"/>
        </w:rPr>
        <w:t xml:space="preserve"> 2014-2020 </w:t>
      </w:r>
      <w:r w:rsidRPr="006B1A97">
        <w:rPr>
          <w:sz w:val="24"/>
          <w:szCs w:val="24"/>
        </w:rPr>
        <w:t>wynosi</w:t>
      </w:r>
      <w:r w:rsidR="004B1625" w:rsidRPr="006B1A97">
        <w:rPr>
          <w:sz w:val="24"/>
          <w:szCs w:val="24"/>
        </w:rPr>
        <w:t xml:space="preserve"> ponad 1 miliard 700 milionów </w:t>
      </w:r>
      <w:r w:rsidR="00AC5845" w:rsidRPr="006B1A97">
        <w:rPr>
          <w:sz w:val="24"/>
          <w:szCs w:val="24"/>
        </w:rPr>
        <w:t>EUR,</w:t>
      </w:r>
      <w:r w:rsidRPr="006B1A97">
        <w:rPr>
          <w:sz w:val="24"/>
          <w:szCs w:val="24"/>
        </w:rPr>
        <w:t xml:space="preserve"> </w:t>
      </w:r>
      <w:r w:rsidR="00B84F85" w:rsidRPr="006B1A97">
        <w:rPr>
          <w:sz w:val="24"/>
          <w:szCs w:val="24"/>
        </w:rPr>
        <w:t xml:space="preserve">                  </w:t>
      </w:r>
      <w:r w:rsidRPr="006B1A97">
        <w:rPr>
          <w:sz w:val="24"/>
          <w:szCs w:val="24"/>
        </w:rPr>
        <w:t>z czego 1 242 117 496 EUR stanowią środki E</w:t>
      </w:r>
      <w:r w:rsidR="00AC5845" w:rsidRPr="006B1A97">
        <w:rPr>
          <w:sz w:val="24"/>
          <w:szCs w:val="24"/>
        </w:rPr>
        <w:t xml:space="preserve">uropejskiego </w:t>
      </w:r>
      <w:r w:rsidRPr="006B1A97">
        <w:rPr>
          <w:sz w:val="24"/>
          <w:szCs w:val="24"/>
        </w:rPr>
        <w:t>F</w:t>
      </w:r>
      <w:r w:rsidR="00AC5845" w:rsidRPr="006B1A97">
        <w:rPr>
          <w:sz w:val="24"/>
          <w:szCs w:val="24"/>
        </w:rPr>
        <w:t xml:space="preserve">unduszu </w:t>
      </w:r>
      <w:r w:rsidRPr="006B1A97">
        <w:rPr>
          <w:sz w:val="24"/>
          <w:szCs w:val="24"/>
        </w:rPr>
        <w:t>R</w:t>
      </w:r>
      <w:r w:rsidR="00AC5845" w:rsidRPr="006B1A97">
        <w:rPr>
          <w:sz w:val="24"/>
          <w:szCs w:val="24"/>
        </w:rPr>
        <w:t xml:space="preserve">ozwoju </w:t>
      </w:r>
      <w:r w:rsidRPr="006B1A97">
        <w:rPr>
          <w:sz w:val="24"/>
          <w:szCs w:val="24"/>
        </w:rPr>
        <w:t>R</w:t>
      </w:r>
      <w:r w:rsidR="00AC5845" w:rsidRPr="006B1A97">
        <w:rPr>
          <w:sz w:val="24"/>
          <w:szCs w:val="24"/>
        </w:rPr>
        <w:t>egionalnego</w:t>
      </w:r>
      <w:r w:rsidRPr="006B1A97">
        <w:rPr>
          <w:sz w:val="24"/>
          <w:szCs w:val="24"/>
        </w:rPr>
        <w:t xml:space="preserve">, </w:t>
      </w:r>
      <w:r w:rsidR="00880773" w:rsidRPr="006B1A97">
        <w:rPr>
          <w:sz w:val="24"/>
          <w:szCs w:val="24"/>
        </w:rPr>
        <w:t xml:space="preserve">               </w:t>
      </w:r>
      <w:r w:rsidRPr="006B1A97">
        <w:rPr>
          <w:sz w:val="24"/>
          <w:szCs w:val="24"/>
        </w:rPr>
        <w:t>a 486 154 599 EUR E</w:t>
      </w:r>
      <w:r w:rsidR="00AC5845" w:rsidRPr="006B1A97">
        <w:rPr>
          <w:sz w:val="24"/>
          <w:szCs w:val="24"/>
        </w:rPr>
        <w:t xml:space="preserve">uropejskiego </w:t>
      </w:r>
      <w:r w:rsidRPr="006B1A97">
        <w:rPr>
          <w:sz w:val="24"/>
          <w:szCs w:val="24"/>
        </w:rPr>
        <w:t>F</w:t>
      </w:r>
      <w:r w:rsidR="00AC5845" w:rsidRPr="006B1A97">
        <w:rPr>
          <w:sz w:val="24"/>
          <w:szCs w:val="24"/>
        </w:rPr>
        <w:t xml:space="preserve">undusz </w:t>
      </w:r>
      <w:r w:rsidRPr="006B1A97">
        <w:rPr>
          <w:sz w:val="24"/>
          <w:szCs w:val="24"/>
        </w:rPr>
        <w:t>S</w:t>
      </w:r>
      <w:r w:rsidR="00AC5845" w:rsidRPr="006B1A97">
        <w:rPr>
          <w:sz w:val="24"/>
          <w:szCs w:val="24"/>
        </w:rPr>
        <w:t>połecznego</w:t>
      </w:r>
      <w:r w:rsidRPr="006B1A97">
        <w:rPr>
          <w:sz w:val="24"/>
          <w:szCs w:val="24"/>
        </w:rPr>
        <w:t xml:space="preserve">. Minimalne zaangażowanie środków krajowych, szacowane na poziomie 85% - wynosi 304 989 199 EUR. Łączna kwota środków finansowych planowanych na realizację RPO </w:t>
      </w:r>
      <w:proofErr w:type="spellStart"/>
      <w:r w:rsidRPr="006B1A97">
        <w:rPr>
          <w:sz w:val="24"/>
          <w:szCs w:val="24"/>
        </w:rPr>
        <w:t>WiM</w:t>
      </w:r>
      <w:proofErr w:type="spellEnd"/>
      <w:r w:rsidRPr="006B1A97">
        <w:rPr>
          <w:sz w:val="24"/>
          <w:szCs w:val="24"/>
        </w:rPr>
        <w:t xml:space="preserve"> 2014-2020 wynosi </w:t>
      </w:r>
      <w:r w:rsidR="00DA21AB">
        <w:rPr>
          <w:sz w:val="24"/>
          <w:szCs w:val="24"/>
        </w:rPr>
        <w:t>łącznie</w:t>
      </w:r>
      <w:r w:rsidRPr="006B1A97">
        <w:rPr>
          <w:sz w:val="24"/>
          <w:szCs w:val="24"/>
        </w:rPr>
        <w:t xml:space="preserve"> </w:t>
      </w:r>
      <w:r w:rsidR="00E543B1">
        <w:rPr>
          <w:sz w:val="24"/>
          <w:szCs w:val="24"/>
        </w:rPr>
        <w:t xml:space="preserve">                               </w:t>
      </w:r>
      <w:r w:rsidRPr="006B1A97">
        <w:rPr>
          <w:sz w:val="24"/>
          <w:szCs w:val="24"/>
        </w:rPr>
        <w:t>2 033 261 294 EUR</w:t>
      </w:r>
      <w:r w:rsidR="00093C0E" w:rsidRPr="006B1A97">
        <w:rPr>
          <w:rStyle w:val="Odwoanieprzypisudolnego"/>
          <w:sz w:val="24"/>
          <w:szCs w:val="24"/>
        </w:rPr>
        <w:footnoteReference w:id="14"/>
      </w:r>
      <w:r w:rsidR="00F06590">
        <w:rPr>
          <w:sz w:val="24"/>
          <w:szCs w:val="24"/>
        </w:rPr>
        <w:t>.</w:t>
      </w:r>
      <w:r w:rsidR="004B1625" w:rsidRPr="006B1A97">
        <w:rPr>
          <w:sz w:val="24"/>
          <w:szCs w:val="24"/>
        </w:rPr>
        <w:t xml:space="preserve"> </w:t>
      </w:r>
      <w:r w:rsidR="00B84F85" w:rsidRPr="006B1A97">
        <w:rPr>
          <w:sz w:val="24"/>
          <w:szCs w:val="24"/>
        </w:rPr>
        <w:t xml:space="preserve">Środki te będą wykorzystywane poprzez </w:t>
      </w:r>
      <w:r w:rsidR="00D95B1D" w:rsidRPr="006B1A97">
        <w:rPr>
          <w:sz w:val="24"/>
          <w:szCs w:val="24"/>
        </w:rPr>
        <w:t xml:space="preserve">realizację </w:t>
      </w:r>
      <w:r w:rsidR="00B84F85" w:rsidRPr="006B1A97">
        <w:rPr>
          <w:sz w:val="24"/>
          <w:szCs w:val="24"/>
        </w:rPr>
        <w:t>działa</w:t>
      </w:r>
      <w:r w:rsidR="00D95B1D" w:rsidRPr="006B1A97">
        <w:rPr>
          <w:sz w:val="24"/>
          <w:szCs w:val="24"/>
        </w:rPr>
        <w:t>ń</w:t>
      </w:r>
      <w:r w:rsidR="00B84F85" w:rsidRPr="006B1A97">
        <w:rPr>
          <w:sz w:val="24"/>
          <w:szCs w:val="24"/>
        </w:rPr>
        <w:t xml:space="preserve"> w </w:t>
      </w:r>
      <w:r w:rsidR="004B1625" w:rsidRPr="006B1A97">
        <w:rPr>
          <w:sz w:val="24"/>
          <w:szCs w:val="24"/>
        </w:rPr>
        <w:t>dwunastu os</w:t>
      </w:r>
      <w:r w:rsidR="00B84F85" w:rsidRPr="006B1A97">
        <w:rPr>
          <w:sz w:val="24"/>
          <w:szCs w:val="24"/>
        </w:rPr>
        <w:t>iach</w:t>
      </w:r>
      <w:r w:rsidR="004B1625" w:rsidRPr="006B1A97">
        <w:rPr>
          <w:sz w:val="24"/>
          <w:szCs w:val="24"/>
        </w:rPr>
        <w:t xml:space="preserve"> priorytetowych</w:t>
      </w:r>
      <w:r w:rsidR="00B84F85" w:rsidRPr="006B1A97">
        <w:rPr>
          <w:sz w:val="24"/>
          <w:szCs w:val="24"/>
        </w:rPr>
        <w:t xml:space="preserve">, wśród których znaczące miejsce znajdują działania prozatrudnieniowe </w:t>
      </w:r>
      <w:r w:rsidR="00B84F85" w:rsidRPr="006B1A97">
        <w:rPr>
          <w:sz w:val="24"/>
          <w:szCs w:val="24"/>
        </w:rPr>
        <w:lastRenderedPageBreak/>
        <w:t>ukierunkowane na zwiększenie zatrudnienia oraz poprawę sytuacji osób pozostających bez pracy: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Inteligentna gospodarka Warmii i Mazur  </w:t>
      </w:r>
      <w:r w:rsidR="004770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320,5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2. Kadry dla gospodarki – 118,4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3. Cyfrowy region – 76,1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4. Efektywność energetyczna – 267,8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5. Środowisko przyrodnicze i racjonalne wykorzystanie zasobów – 105,2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Kultura i dziedzictwo 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131,0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7. 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Infrastruktura transportowa – 196,3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8. Obszary wymagające rewitalizacji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64,8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9. Dostęp do wysokiej jakości usług publicznych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80,4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10. Regionalny rynek pracy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181,8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</w:p>
    <w:p w:rsidR="00AB1CCD" w:rsidRPr="006B1A97" w:rsidRDefault="00AB1CCD" w:rsidP="004770C7">
      <w:pPr>
        <w:autoSpaceDE w:val="0"/>
        <w:autoSpaceDN w:val="0"/>
        <w:adjustRightInd w:val="0"/>
        <w:spacing w:after="7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11. Włączenie społeczne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128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EUR,</w:t>
      </w:r>
    </w:p>
    <w:p w:rsidR="00AB1CCD" w:rsidRPr="006B1A97" w:rsidRDefault="00AB1CCD" w:rsidP="004770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12. Pomoc techniczna 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770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58,0 tys. </w:t>
      </w:r>
      <w:r w:rsidR="00AC5845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EUR</w:t>
      </w:r>
      <w:r w:rsidR="00D14231" w:rsidRPr="006B1A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CE24E9" w:rsidRDefault="00CE24E9" w:rsidP="00D95B1D">
      <w:pPr>
        <w:jc w:val="both"/>
        <w:rPr>
          <w:color w:val="FF0000"/>
          <w:sz w:val="24"/>
          <w:szCs w:val="24"/>
        </w:rPr>
      </w:pPr>
    </w:p>
    <w:p w:rsidR="00D95B1D" w:rsidRPr="006B1A97" w:rsidRDefault="00D95B1D" w:rsidP="00D95B1D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Zadania dotyczące rynku pracy będą wdrażane także dzięki środkom PO WER. Na  ten cel                                       w województwie wa</w:t>
      </w:r>
      <w:r w:rsidR="00163134">
        <w:rPr>
          <w:sz w:val="24"/>
          <w:szCs w:val="24"/>
        </w:rPr>
        <w:t xml:space="preserve">rmińsko-mazurskim przeznaczono </w:t>
      </w:r>
      <w:r w:rsidRPr="006B1A97">
        <w:rPr>
          <w:sz w:val="24"/>
          <w:szCs w:val="24"/>
        </w:rPr>
        <w:t xml:space="preserve">71,98 mln euro w ramach PO WER. </w:t>
      </w:r>
    </w:p>
    <w:p w:rsidR="00C3346C" w:rsidRPr="006B1A97" w:rsidRDefault="0063295E" w:rsidP="00D95B1D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Zasady wykorzystywania krajowych środków finansowych pochodzących z budżetu państwa, budżetu jednostek samorządu terytorialnego i funduszy c</w:t>
      </w:r>
      <w:r w:rsidR="00F06590">
        <w:rPr>
          <w:sz w:val="24"/>
          <w:szCs w:val="24"/>
        </w:rPr>
        <w:t xml:space="preserve">elowych określa ustawa </w:t>
      </w:r>
      <w:r w:rsidR="00E543B1">
        <w:rPr>
          <w:sz w:val="24"/>
          <w:szCs w:val="24"/>
        </w:rPr>
        <w:t xml:space="preserve">                      z dnia </w:t>
      </w:r>
      <w:r w:rsidRPr="006B1A97">
        <w:rPr>
          <w:sz w:val="24"/>
          <w:szCs w:val="24"/>
        </w:rPr>
        <w:t xml:space="preserve">27 sierpnia 2009 r. </w:t>
      </w:r>
      <w:r w:rsidR="006C7905" w:rsidRPr="006B1A97">
        <w:rPr>
          <w:sz w:val="24"/>
          <w:szCs w:val="24"/>
        </w:rPr>
        <w:t xml:space="preserve"> </w:t>
      </w:r>
      <w:r w:rsidRPr="006B1A97">
        <w:rPr>
          <w:sz w:val="24"/>
          <w:szCs w:val="24"/>
        </w:rPr>
        <w:t>o finansach publicznych (Dz. U. Nr 157, poz. 1240 z późn. zm.).</w:t>
      </w:r>
    </w:p>
    <w:p w:rsidR="00C3346C" w:rsidRPr="006B1A97" w:rsidRDefault="00FC079A" w:rsidP="00484827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Podstawowym dokumentem, który określa u</w:t>
      </w:r>
      <w:r w:rsidR="00484827" w:rsidRPr="006B1A97">
        <w:rPr>
          <w:sz w:val="24"/>
          <w:szCs w:val="24"/>
        </w:rPr>
        <w:t>jednolicone warunki i procedury dotyczące kwalifikowalności wydatków dla funduszy  strukturalnych i Funduszu Sp</w:t>
      </w:r>
      <w:r w:rsidR="00D95B1D" w:rsidRPr="006B1A97">
        <w:rPr>
          <w:sz w:val="24"/>
          <w:szCs w:val="24"/>
        </w:rPr>
        <w:t xml:space="preserve">ójności </w:t>
      </w:r>
      <w:r w:rsidRPr="006B1A97">
        <w:rPr>
          <w:sz w:val="24"/>
          <w:szCs w:val="24"/>
        </w:rPr>
        <w:t>są</w:t>
      </w:r>
      <w:r w:rsidR="00484827" w:rsidRPr="006B1A97">
        <w:rPr>
          <w:sz w:val="24"/>
          <w:szCs w:val="24"/>
        </w:rPr>
        <w:t xml:space="preserve"> </w:t>
      </w:r>
      <w:r w:rsidR="00FA172B" w:rsidRPr="006B1A97">
        <w:rPr>
          <w:sz w:val="24"/>
          <w:szCs w:val="24"/>
        </w:rPr>
        <w:t>„</w:t>
      </w:r>
      <w:r w:rsidR="00484827" w:rsidRPr="006B1A97">
        <w:rPr>
          <w:sz w:val="24"/>
          <w:szCs w:val="24"/>
        </w:rPr>
        <w:t xml:space="preserve">Wytyczne </w:t>
      </w:r>
      <w:r w:rsidR="00F20288" w:rsidRPr="006B1A97">
        <w:rPr>
          <w:sz w:val="24"/>
          <w:szCs w:val="24"/>
        </w:rPr>
        <w:t xml:space="preserve">                 </w:t>
      </w:r>
      <w:r w:rsidR="00484827" w:rsidRPr="006B1A97">
        <w:rPr>
          <w:sz w:val="24"/>
          <w:szCs w:val="24"/>
        </w:rPr>
        <w:t xml:space="preserve">w zakresie kwalifikowalności wydatków w ramach </w:t>
      </w:r>
      <w:r w:rsidR="00B84F85" w:rsidRPr="006B1A97">
        <w:rPr>
          <w:sz w:val="24"/>
          <w:szCs w:val="24"/>
        </w:rPr>
        <w:t>Euro</w:t>
      </w:r>
      <w:r w:rsidR="00484827" w:rsidRPr="006B1A97">
        <w:rPr>
          <w:sz w:val="24"/>
          <w:szCs w:val="24"/>
        </w:rPr>
        <w:t xml:space="preserve">pejskiego Funduszu Rozwoju Regionalnego, </w:t>
      </w:r>
      <w:r w:rsidR="00B84F85" w:rsidRPr="006B1A97">
        <w:rPr>
          <w:sz w:val="24"/>
          <w:szCs w:val="24"/>
        </w:rPr>
        <w:t>Euro</w:t>
      </w:r>
      <w:r w:rsidR="00484827" w:rsidRPr="006B1A97">
        <w:rPr>
          <w:sz w:val="24"/>
          <w:szCs w:val="24"/>
        </w:rPr>
        <w:t xml:space="preserve">pejskiego Funduszu Społecznego oraz Funduszu Spójności na lata </w:t>
      </w:r>
      <w:r w:rsidR="00E543B1">
        <w:rPr>
          <w:sz w:val="24"/>
          <w:szCs w:val="24"/>
        </w:rPr>
        <w:t xml:space="preserve">        </w:t>
      </w:r>
      <w:r w:rsidR="00484827" w:rsidRPr="006B1A97">
        <w:rPr>
          <w:sz w:val="24"/>
          <w:szCs w:val="24"/>
        </w:rPr>
        <w:t>2014-2020.</w:t>
      </w:r>
      <w:r w:rsidR="00FA172B" w:rsidRPr="006B1A97">
        <w:rPr>
          <w:sz w:val="24"/>
          <w:szCs w:val="24"/>
        </w:rPr>
        <w:t>”</w:t>
      </w:r>
    </w:p>
    <w:p w:rsidR="000B7368" w:rsidRPr="006B1A97" w:rsidRDefault="000B7368" w:rsidP="000B7368">
      <w:pPr>
        <w:rPr>
          <w:sz w:val="24"/>
          <w:szCs w:val="24"/>
        </w:rPr>
      </w:pPr>
    </w:p>
    <w:p w:rsidR="003F7A58" w:rsidRPr="006B1A97" w:rsidRDefault="003F7A58" w:rsidP="000B7368">
      <w:pPr>
        <w:rPr>
          <w:sz w:val="24"/>
          <w:szCs w:val="24"/>
        </w:rPr>
      </w:pPr>
    </w:p>
    <w:p w:rsidR="003F7A58" w:rsidRPr="006B1A97" w:rsidRDefault="003F7A58" w:rsidP="000B7368">
      <w:pPr>
        <w:rPr>
          <w:sz w:val="24"/>
          <w:szCs w:val="24"/>
        </w:rPr>
      </w:pPr>
    </w:p>
    <w:p w:rsidR="003F7A58" w:rsidRPr="006B1A97" w:rsidRDefault="003F7A58" w:rsidP="000B7368">
      <w:pPr>
        <w:rPr>
          <w:sz w:val="24"/>
          <w:szCs w:val="24"/>
        </w:rPr>
      </w:pPr>
    </w:p>
    <w:p w:rsidR="000B7368" w:rsidRDefault="000B7368" w:rsidP="000B7368">
      <w:pPr>
        <w:rPr>
          <w:sz w:val="24"/>
          <w:szCs w:val="24"/>
        </w:rPr>
      </w:pPr>
    </w:p>
    <w:p w:rsidR="00CE24E9" w:rsidRPr="006B1A97" w:rsidRDefault="00CE24E9" w:rsidP="000B7368">
      <w:pPr>
        <w:rPr>
          <w:sz w:val="24"/>
          <w:szCs w:val="24"/>
        </w:rPr>
      </w:pPr>
    </w:p>
    <w:p w:rsidR="000B7368" w:rsidRPr="00CE24E9" w:rsidRDefault="000B7368" w:rsidP="00476C5B">
      <w:pPr>
        <w:pStyle w:val="Nagwek1"/>
        <w:numPr>
          <w:ilvl w:val="0"/>
          <w:numId w:val="0"/>
        </w:numPr>
        <w:pBdr>
          <w:bottom w:val="single" w:sz="4" w:space="1" w:color="auto"/>
        </w:pBdr>
        <w:ind w:left="432" w:hanging="432"/>
        <w:rPr>
          <w:rFonts w:ascii="Times New Roman" w:hAnsi="Times New Roman" w:cs="Times New Roman"/>
          <w:b w:val="0"/>
          <w:sz w:val="32"/>
          <w:szCs w:val="32"/>
        </w:rPr>
      </w:pPr>
      <w:bookmarkStart w:id="68" w:name="_Toc433360075"/>
      <w:r w:rsidRPr="00CE24E9">
        <w:rPr>
          <w:rFonts w:ascii="Cambria" w:hAnsi="Cambria"/>
          <w:b w:val="0"/>
          <w:sz w:val="32"/>
          <w:szCs w:val="32"/>
        </w:rPr>
        <w:lastRenderedPageBreak/>
        <w:t xml:space="preserve">Monitoring i ewaluacja </w:t>
      </w:r>
      <w:r w:rsidR="008772DE">
        <w:rPr>
          <w:rFonts w:ascii="Cambria" w:hAnsi="Cambria"/>
          <w:b w:val="0"/>
          <w:sz w:val="32"/>
          <w:szCs w:val="32"/>
        </w:rPr>
        <w:t>S</w:t>
      </w:r>
      <w:r w:rsidRPr="00CE24E9">
        <w:rPr>
          <w:rFonts w:ascii="Cambria" w:hAnsi="Cambria"/>
          <w:b w:val="0"/>
          <w:sz w:val="32"/>
          <w:szCs w:val="32"/>
        </w:rPr>
        <w:t>trategii</w:t>
      </w:r>
      <w:bookmarkEnd w:id="68"/>
      <w:r w:rsidRPr="00CE24E9">
        <w:rPr>
          <w:rFonts w:ascii="Cambria" w:hAnsi="Cambria"/>
          <w:b w:val="0"/>
          <w:sz w:val="32"/>
          <w:szCs w:val="32"/>
        </w:rPr>
        <w:t xml:space="preserve"> </w:t>
      </w:r>
    </w:p>
    <w:p w:rsidR="00D97A8A" w:rsidRPr="00CE24E9" w:rsidRDefault="00D97A8A" w:rsidP="00D97A8A">
      <w:pPr>
        <w:jc w:val="both"/>
        <w:rPr>
          <w:rFonts w:cstheme="minorHAnsi"/>
          <w:sz w:val="32"/>
          <w:szCs w:val="32"/>
        </w:rPr>
      </w:pPr>
    </w:p>
    <w:p w:rsidR="00D97A8A" w:rsidRPr="007E7F6E" w:rsidRDefault="00D97A8A" w:rsidP="00D32074">
      <w:pPr>
        <w:pStyle w:val="Nagwek2"/>
        <w:numPr>
          <w:ilvl w:val="0"/>
          <w:numId w:val="43"/>
        </w:numPr>
        <w:ind w:left="709" w:hanging="709"/>
        <w:rPr>
          <w:sz w:val="28"/>
          <w:szCs w:val="28"/>
        </w:rPr>
      </w:pPr>
      <w:bookmarkStart w:id="69" w:name="_Toc433360076"/>
      <w:r w:rsidRPr="007E7F6E">
        <w:rPr>
          <w:sz w:val="28"/>
          <w:szCs w:val="28"/>
        </w:rPr>
        <w:t>Tryb i zasady monitoringu</w:t>
      </w:r>
      <w:bookmarkEnd w:id="69"/>
    </w:p>
    <w:p w:rsidR="00C3346C" w:rsidRPr="006B1A97" w:rsidRDefault="00C3346C" w:rsidP="00C3346C">
      <w:pPr>
        <w:rPr>
          <w:sz w:val="24"/>
          <w:szCs w:val="24"/>
        </w:rPr>
      </w:pPr>
    </w:p>
    <w:p w:rsidR="00C3346C" w:rsidRPr="006B1A97" w:rsidRDefault="00C3346C" w:rsidP="00F27DEF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 xml:space="preserve">Podstawowym celem </w:t>
      </w:r>
      <w:r w:rsidRPr="006B1A97">
        <w:rPr>
          <w:bCs/>
          <w:sz w:val="24"/>
          <w:szCs w:val="24"/>
        </w:rPr>
        <w:t xml:space="preserve">monitoringu </w:t>
      </w:r>
      <w:r w:rsidRPr="006B1A97">
        <w:rPr>
          <w:sz w:val="24"/>
          <w:szCs w:val="24"/>
        </w:rPr>
        <w:t>jest gromadzenie i przetwarzanie informacji o stanie realizacji Strategii i procesów zachodzących na regionalnym rynku pracy</w:t>
      </w:r>
      <w:r w:rsidR="00163134">
        <w:rPr>
          <w:sz w:val="24"/>
          <w:szCs w:val="24"/>
        </w:rPr>
        <w:t>. Zakres tematyczny monitoringu</w:t>
      </w:r>
      <w:r w:rsidR="00261D11" w:rsidRPr="006B1A97">
        <w:rPr>
          <w:sz w:val="24"/>
          <w:szCs w:val="24"/>
        </w:rPr>
        <w:t xml:space="preserve"> określa </w:t>
      </w:r>
      <w:r w:rsidRPr="006B1A97">
        <w:rPr>
          <w:sz w:val="24"/>
          <w:szCs w:val="24"/>
        </w:rPr>
        <w:t>cel i priorytety oraz wynikające z nich przedsięwzięcia</w:t>
      </w:r>
      <w:r w:rsidR="00F06590">
        <w:rPr>
          <w:sz w:val="24"/>
          <w:szCs w:val="24"/>
        </w:rPr>
        <w:t xml:space="preserve"> określone</w:t>
      </w:r>
      <w:r w:rsidR="00F06590">
        <w:rPr>
          <w:sz w:val="24"/>
          <w:szCs w:val="24"/>
        </w:rPr>
        <w:br/>
      </w:r>
      <w:r w:rsidR="00F27DEF" w:rsidRPr="006B1A97">
        <w:rPr>
          <w:sz w:val="24"/>
          <w:szCs w:val="24"/>
        </w:rPr>
        <w:t>w dokumencie</w:t>
      </w:r>
      <w:r w:rsidRPr="006B1A97">
        <w:rPr>
          <w:sz w:val="24"/>
          <w:szCs w:val="24"/>
        </w:rPr>
        <w:t xml:space="preserve">. </w:t>
      </w:r>
      <w:r w:rsidR="00163134">
        <w:rPr>
          <w:rFonts w:cstheme="minorHAnsi"/>
          <w:sz w:val="24"/>
          <w:szCs w:val="24"/>
        </w:rPr>
        <w:t>Interpretacja danych pozwoli na</w:t>
      </w:r>
      <w:r w:rsidRPr="006B1A97">
        <w:rPr>
          <w:rFonts w:cstheme="minorHAnsi"/>
          <w:sz w:val="24"/>
          <w:szCs w:val="24"/>
        </w:rPr>
        <w:t xml:space="preserve"> </w:t>
      </w:r>
      <w:r w:rsidR="00F27DEF" w:rsidRPr="006B1A97">
        <w:rPr>
          <w:sz w:val="24"/>
          <w:szCs w:val="24"/>
        </w:rPr>
        <w:t>weryfikację osiągniętych rezultatów</w:t>
      </w:r>
      <w:r w:rsidR="00F06590">
        <w:rPr>
          <w:rFonts w:cstheme="minorHAnsi"/>
          <w:sz w:val="24"/>
          <w:szCs w:val="24"/>
        </w:rPr>
        <w:t>,</w:t>
      </w:r>
      <w:r w:rsidR="00F06590">
        <w:rPr>
          <w:rFonts w:cstheme="minorHAnsi"/>
          <w:sz w:val="24"/>
          <w:szCs w:val="24"/>
        </w:rPr>
        <w:br/>
      </w:r>
      <w:r w:rsidRPr="006B1A97">
        <w:rPr>
          <w:rFonts w:cstheme="minorHAnsi"/>
          <w:sz w:val="24"/>
          <w:szCs w:val="24"/>
        </w:rPr>
        <w:t>a w razie konieczności będzie podstawą do wprowadzenia ewentualnych zmian i korekt.</w:t>
      </w:r>
    </w:p>
    <w:p w:rsidR="00DA21AB" w:rsidRDefault="00C3346C" w:rsidP="00F27DEF">
      <w:pPr>
        <w:jc w:val="both"/>
        <w:rPr>
          <w:sz w:val="24"/>
          <w:szCs w:val="24"/>
        </w:rPr>
      </w:pPr>
      <w:r w:rsidRPr="006B1A97">
        <w:rPr>
          <w:sz w:val="24"/>
          <w:szCs w:val="24"/>
        </w:rPr>
        <w:t>Istotne jest aby monitoring trendów, tendencji, potrzeb i zagrożeń w poszczególnych obszarach priorytetowych  był stały z możliwie najmniejszym opó</w:t>
      </w:r>
      <w:r w:rsidR="00F06590">
        <w:rPr>
          <w:sz w:val="24"/>
          <w:szCs w:val="24"/>
        </w:rPr>
        <w:t xml:space="preserve">źnieniem czasowym. Dlatego też </w:t>
      </w:r>
      <w:r w:rsidR="00163134">
        <w:rPr>
          <w:sz w:val="24"/>
          <w:szCs w:val="24"/>
        </w:rPr>
        <w:t>monitorowanie Strategii</w:t>
      </w:r>
      <w:r w:rsidRPr="006B1A97">
        <w:rPr>
          <w:sz w:val="24"/>
          <w:szCs w:val="24"/>
        </w:rPr>
        <w:t xml:space="preserve"> oraz proces ewaluacji będzie odbywać się na bieżąco, </w:t>
      </w:r>
      <w:r w:rsidR="00F20288" w:rsidRPr="006B1A97">
        <w:rPr>
          <w:sz w:val="24"/>
          <w:szCs w:val="24"/>
        </w:rPr>
        <w:t xml:space="preserve">                                 </w:t>
      </w:r>
      <w:r w:rsidRPr="006B1A97">
        <w:rPr>
          <w:sz w:val="24"/>
          <w:szCs w:val="24"/>
        </w:rPr>
        <w:t xml:space="preserve">a raportowanie prowadzone będzie w cyklu </w:t>
      </w:r>
      <w:r w:rsidR="00261D11" w:rsidRPr="006B1A97">
        <w:rPr>
          <w:sz w:val="24"/>
          <w:szCs w:val="24"/>
        </w:rPr>
        <w:t>dwuletnim</w:t>
      </w:r>
      <w:r w:rsidR="00D2192B">
        <w:rPr>
          <w:sz w:val="24"/>
          <w:szCs w:val="24"/>
        </w:rPr>
        <w:t xml:space="preserve">, w odniesieniu </w:t>
      </w:r>
      <w:r w:rsidR="00DA21AB">
        <w:rPr>
          <w:sz w:val="24"/>
          <w:szCs w:val="24"/>
        </w:rPr>
        <w:t xml:space="preserve">do sytuacji </w:t>
      </w:r>
      <w:r w:rsidR="001527C7">
        <w:rPr>
          <w:sz w:val="24"/>
          <w:szCs w:val="24"/>
        </w:rPr>
        <w:t xml:space="preserve"> </w:t>
      </w:r>
      <w:r w:rsidR="00D2192B">
        <w:rPr>
          <w:sz w:val="24"/>
          <w:szCs w:val="24"/>
        </w:rPr>
        <w:t>jaka miała miejsce</w:t>
      </w:r>
      <w:r w:rsidR="001527C7">
        <w:rPr>
          <w:sz w:val="24"/>
          <w:szCs w:val="24"/>
        </w:rPr>
        <w:t xml:space="preserve"> w</w:t>
      </w:r>
      <w:r w:rsidR="00DA21AB">
        <w:rPr>
          <w:sz w:val="24"/>
          <w:szCs w:val="24"/>
        </w:rPr>
        <w:t xml:space="preserve"> lat</w:t>
      </w:r>
      <w:r w:rsidR="001527C7">
        <w:rPr>
          <w:sz w:val="24"/>
          <w:szCs w:val="24"/>
        </w:rPr>
        <w:t>ach</w:t>
      </w:r>
      <w:r w:rsidR="00DA21AB">
        <w:rPr>
          <w:sz w:val="24"/>
          <w:szCs w:val="24"/>
        </w:rPr>
        <w:t xml:space="preserve"> poprzednich</w:t>
      </w:r>
      <w:r w:rsidR="001527C7">
        <w:rPr>
          <w:sz w:val="24"/>
          <w:szCs w:val="24"/>
        </w:rPr>
        <w:t>,</w:t>
      </w:r>
      <w:r w:rsidR="00DA21AB">
        <w:rPr>
          <w:sz w:val="24"/>
          <w:szCs w:val="24"/>
        </w:rPr>
        <w:t xml:space="preserve"> od początku realizacji Strategii</w:t>
      </w:r>
      <w:r w:rsidR="00D2192B">
        <w:rPr>
          <w:sz w:val="24"/>
          <w:szCs w:val="24"/>
        </w:rPr>
        <w:t>, tj. od 2006 roku</w:t>
      </w:r>
      <w:r w:rsidR="00E34F05">
        <w:rPr>
          <w:rFonts w:cstheme="minorHAnsi"/>
          <w:sz w:val="24"/>
          <w:szCs w:val="24"/>
        </w:rPr>
        <w:t>.</w:t>
      </w:r>
      <w:r w:rsidR="00DA21AB">
        <w:rPr>
          <w:sz w:val="24"/>
          <w:szCs w:val="24"/>
        </w:rPr>
        <w:t xml:space="preserve"> </w:t>
      </w:r>
      <w:r w:rsidR="001527C7">
        <w:rPr>
          <w:sz w:val="24"/>
          <w:szCs w:val="24"/>
        </w:rPr>
        <w:t xml:space="preserve">Raporty </w:t>
      </w:r>
      <w:r w:rsidR="00D2192B">
        <w:rPr>
          <w:sz w:val="24"/>
          <w:szCs w:val="24"/>
        </w:rPr>
        <w:t xml:space="preserve">                     </w:t>
      </w:r>
      <w:r w:rsidR="001527C7">
        <w:rPr>
          <w:sz w:val="24"/>
          <w:szCs w:val="24"/>
        </w:rPr>
        <w:t xml:space="preserve">z </w:t>
      </w:r>
      <w:r w:rsidR="00D2192B">
        <w:rPr>
          <w:sz w:val="24"/>
          <w:szCs w:val="24"/>
        </w:rPr>
        <w:t>monitoringu St</w:t>
      </w:r>
      <w:r w:rsidR="001527C7">
        <w:rPr>
          <w:sz w:val="24"/>
          <w:szCs w:val="24"/>
        </w:rPr>
        <w:t>rategii opracowane będą w następn</w:t>
      </w:r>
      <w:r w:rsidR="00F06590">
        <w:rPr>
          <w:sz w:val="24"/>
          <w:szCs w:val="24"/>
        </w:rPr>
        <w:t>ym roku, po roku sprawozdawczym</w:t>
      </w:r>
      <w:r w:rsidR="00F06590">
        <w:rPr>
          <w:sz w:val="24"/>
          <w:szCs w:val="24"/>
        </w:rPr>
        <w:br/>
      </w:r>
      <w:r w:rsidR="001527C7">
        <w:rPr>
          <w:sz w:val="24"/>
          <w:szCs w:val="24"/>
        </w:rPr>
        <w:t>w następujących terminach:</w:t>
      </w:r>
    </w:p>
    <w:p w:rsidR="001527C7" w:rsidRDefault="001527C7" w:rsidP="00F27DE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4961"/>
      </w:tblGrid>
      <w:tr w:rsidR="00DA21AB" w:rsidTr="00163134">
        <w:trPr>
          <w:trHeight w:val="484"/>
        </w:trPr>
        <w:tc>
          <w:tcPr>
            <w:tcW w:w="2127" w:type="dxa"/>
            <w:vAlign w:val="center"/>
          </w:tcPr>
          <w:p w:rsidR="00DA21AB" w:rsidRPr="001527C7" w:rsidRDefault="00E34F05" w:rsidP="00163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27C7">
              <w:rPr>
                <w:b/>
                <w:sz w:val="24"/>
                <w:szCs w:val="24"/>
              </w:rPr>
              <w:t xml:space="preserve">Rok </w:t>
            </w:r>
            <w:r w:rsidR="001527C7" w:rsidRPr="001527C7">
              <w:rPr>
                <w:b/>
                <w:sz w:val="24"/>
                <w:szCs w:val="24"/>
              </w:rPr>
              <w:t>opracowania raportu</w:t>
            </w:r>
          </w:p>
        </w:tc>
        <w:tc>
          <w:tcPr>
            <w:tcW w:w="4961" w:type="dxa"/>
            <w:vAlign w:val="center"/>
          </w:tcPr>
          <w:p w:rsidR="00E34F05" w:rsidRPr="001527C7" w:rsidRDefault="00E34F05" w:rsidP="00163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27C7">
              <w:rPr>
                <w:b/>
                <w:sz w:val="24"/>
                <w:szCs w:val="24"/>
              </w:rPr>
              <w:t>Lata obejmujące monitoring</w:t>
            </w:r>
          </w:p>
        </w:tc>
      </w:tr>
      <w:tr w:rsidR="00DA21AB" w:rsidTr="00DA21AB">
        <w:tc>
          <w:tcPr>
            <w:tcW w:w="2127" w:type="dxa"/>
          </w:tcPr>
          <w:p w:rsidR="00DA21AB" w:rsidRPr="00E34F05" w:rsidRDefault="00DA21AB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2018</w:t>
            </w:r>
          </w:p>
        </w:tc>
        <w:tc>
          <w:tcPr>
            <w:tcW w:w="4961" w:type="dxa"/>
          </w:tcPr>
          <w:p w:rsidR="00DA21AB" w:rsidRPr="00E34F05" w:rsidRDefault="00DA21AB" w:rsidP="001631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2016-2017 i poprzednie</w:t>
            </w:r>
          </w:p>
        </w:tc>
      </w:tr>
      <w:tr w:rsidR="00DA21AB" w:rsidTr="00DA21AB">
        <w:tc>
          <w:tcPr>
            <w:tcW w:w="2127" w:type="dxa"/>
          </w:tcPr>
          <w:p w:rsidR="00DA21AB" w:rsidRPr="00E34F05" w:rsidRDefault="00DA21AB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2020</w:t>
            </w:r>
          </w:p>
        </w:tc>
        <w:tc>
          <w:tcPr>
            <w:tcW w:w="4961" w:type="dxa"/>
          </w:tcPr>
          <w:p w:rsidR="00DA21AB" w:rsidRPr="00E34F05" w:rsidRDefault="00DA21AB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2018-2019 i poprzednie</w:t>
            </w:r>
          </w:p>
        </w:tc>
      </w:tr>
      <w:tr w:rsidR="00DA21AB" w:rsidTr="00DA21AB">
        <w:tc>
          <w:tcPr>
            <w:tcW w:w="2127" w:type="dxa"/>
          </w:tcPr>
          <w:p w:rsidR="00DA21AB" w:rsidRPr="00E34F05" w:rsidRDefault="00DA21AB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:rsidR="00DA21AB" w:rsidRPr="00E34F05" w:rsidRDefault="00DA21AB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2020-2022</w:t>
            </w:r>
            <w:r w:rsidR="00E34F05">
              <w:rPr>
                <w:sz w:val="24"/>
                <w:szCs w:val="24"/>
              </w:rPr>
              <w:t xml:space="preserve"> </w:t>
            </w:r>
            <w:r w:rsidR="001B3490" w:rsidRPr="00E34F05">
              <w:rPr>
                <w:sz w:val="24"/>
                <w:szCs w:val="24"/>
              </w:rPr>
              <w:t>i poprzednie</w:t>
            </w:r>
          </w:p>
        </w:tc>
      </w:tr>
      <w:tr w:rsidR="00DA21AB" w:rsidTr="00DA21AB">
        <w:tc>
          <w:tcPr>
            <w:tcW w:w="2127" w:type="dxa"/>
          </w:tcPr>
          <w:p w:rsidR="00DA21AB" w:rsidRPr="00E34F05" w:rsidRDefault="00E34F05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2025</w:t>
            </w:r>
          </w:p>
        </w:tc>
        <w:tc>
          <w:tcPr>
            <w:tcW w:w="4961" w:type="dxa"/>
          </w:tcPr>
          <w:p w:rsidR="00DA21AB" w:rsidRPr="00E34F05" w:rsidRDefault="00E34F05" w:rsidP="00163134">
            <w:pPr>
              <w:jc w:val="center"/>
              <w:rPr>
                <w:sz w:val="24"/>
                <w:szCs w:val="24"/>
              </w:rPr>
            </w:pPr>
            <w:r w:rsidRPr="00E34F05">
              <w:rPr>
                <w:sz w:val="24"/>
                <w:szCs w:val="24"/>
              </w:rPr>
              <w:t>2023-2025</w:t>
            </w:r>
            <w:r w:rsidR="001B3490">
              <w:rPr>
                <w:sz w:val="24"/>
                <w:szCs w:val="24"/>
              </w:rPr>
              <w:t xml:space="preserve"> </w:t>
            </w:r>
            <w:r w:rsidR="001B3490" w:rsidRPr="00E34F05">
              <w:rPr>
                <w:sz w:val="24"/>
                <w:szCs w:val="24"/>
              </w:rPr>
              <w:t>i poprzednie</w:t>
            </w:r>
          </w:p>
        </w:tc>
      </w:tr>
    </w:tbl>
    <w:p w:rsidR="001B3490" w:rsidRDefault="001B3490" w:rsidP="00F27DEF">
      <w:pPr>
        <w:jc w:val="both"/>
        <w:rPr>
          <w:rFonts w:cstheme="minorHAnsi"/>
          <w:sz w:val="24"/>
          <w:szCs w:val="24"/>
        </w:rPr>
      </w:pPr>
    </w:p>
    <w:p w:rsidR="001B3490" w:rsidRPr="00216603" w:rsidRDefault="001B3490" w:rsidP="001B3490">
      <w:pPr>
        <w:jc w:val="both"/>
        <w:rPr>
          <w:sz w:val="24"/>
          <w:szCs w:val="24"/>
        </w:rPr>
      </w:pPr>
      <w:r w:rsidRPr="00216603">
        <w:rPr>
          <w:rFonts w:cstheme="minorHAnsi"/>
          <w:sz w:val="24"/>
          <w:szCs w:val="24"/>
        </w:rPr>
        <w:t xml:space="preserve">W </w:t>
      </w:r>
      <w:r w:rsidR="00D2192B" w:rsidRPr="00216603">
        <w:rPr>
          <w:rFonts w:cstheme="minorHAnsi"/>
          <w:sz w:val="24"/>
          <w:szCs w:val="24"/>
        </w:rPr>
        <w:t xml:space="preserve"> 2023 </w:t>
      </w:r>
      <w:r w:rsidR="00163134">
        <w:rPr>
          <w:rFonts w:cstheme="minorHAnsi"/>
          <w:sz w:val="24"/>
          <w:szCs w:val="24"/>
        </w:rPr>
        <w:t xml:space="preserve">roku, </w:t>
      </w:r>
      <w:r w:rsidR="00D2192B" w:rsidRPr="00216603">
        <w:rPr>
          <w:rFonts w:cstheme="minorHAnsi"/>
          <w:sz w:val="24"/>
          <w:szCs w:val="24"/>
        </w:rPr>
        <w:t xml:space="preserve">przeprowadzona zostanie ewaluacja, której celem będzie ocena </w:t>
      </w:r>
      <w:r w:rsidR="0003513F" w:rsidRPr="00216603">
        <w:rPr>
          <w:rFonts w:cstheme="minorHAnsi"/>
          <w:sz w:val="24"/>
          <w:szCs w:val="24"/>
        </w:rPr>
        <w:t xml:space="preserve">sytuacji </w:t>
      </w:r>
      <w:r w:rsidR="00D2192B" w:rsidRPr="00216603">
        <w:rPr>
          <w:rFonts w:cstheme="minorHAnsi"/>
          <w:sz w:val="24"/>
          <w:szCs w:val="24"/>
        </w:rPr>
        <w:t xml:space="preserve">na rynku pracy </w:t>
      </w:r>
      <w:r w:rsidR="0003513F" w:rsidRPr="00216603">
        <w:rPr>
          <w:rFonts w:cstheme="minorHAnsi"/>
          <w:sz w:val="24"/>
          <w:szCs w:val="24"/>
        </w:rPr>
        <w:t>po zakończeniu okresu programowania</w:t>
      </w:r>
      <w:r w:rsidR="004569EA" w:rsidRPr="00216603">
        <w:rPr>
          <w:rFonts w:cstheme="minorHAnsi"/>
          <w:sz w:val="24"/>
          <w:szCs w:val="24"/>
        </w:rPr>
        <w:t xml:space="preserve"> 201</w:t>
      </w:r>
      <w:r w:rsidR="00EF5A8B">
        <w:rPr>
          <w:rFonts w:cstheme="minorHAnsi"/>
          <w:sz w:val="24"/>
          <w:szCs w:val="24"/>
        </w:rPr>
        <w:t>4</w:t>
      </w:r>
      <w:r w:rsidR="004569EA" w:rsidRPr="00216603">
        <w:rPr>
          <w:rFonts w:cstheme="minorHAnsi"/>
          <w:sz w:val="24"/>
          <w:szCs w:val="24"/>
        </w:rPr>
        <w:t xml:space="preserve"> - 2020</w:t>
      </w:r>
      <w:r w:rsidR="0003513F" w:rsidRPr="00216603">
        <w:rPr>
          <w:rFonts w:cstheme="minorHAnsi"/>
          <w:sz w:val="24"/>
          <w:szCs w:val="24"/>
        </w:rPr>
        <w:t xml:space="preserve"> oraz pod kątem następnej perspektywy finansowej. W </w:t>
      </w:r>
      <w:r w:rsidRPr="00216603">
        <w:rPr>
          <w:rFonts w:cstheme="minorHAnsi"/>
          <w:sz w:val="24"/>
          <w:szCs w:val="24"/>
        </w:rPr>
        <w:t>2026 r. zrealizowana zostanie ewaluacja na zakończenie okresu strategicznego 2006-2025.</w:t>
      </w:r>
      <w:r w:rsidR="00D2192B" w:rsidRPr="00216603">
        <w:rPr>
          <w:rFonts w:cstheme="minorHAnsi"/>
          <w:sz w:val="24"/>
          <w:szCs w:val="24"/>
        </w:rPr>
        <w:t xml:space="preserve"> </w:t>
      </w:r>
      <w:r w:rsidRPr="00216603">
        <w:rPr>
          <w:rFonts w:cstheme="minorHAnsi"/>
          <w:sz w:val="24"/>
          <w:szCs w:val="24"/>
        </w:rPr>
        <w:t xml:space="preserve">Monitoring </w:t>
      </w:r>
      <w:r w:rsidRPr="00216603">
        <w:rPr>
          <w:sz w:val="24"/>
          <w:szCs w:val="24"/>
        </w:rPr>
        <w:t>Strategii</w:t>
      </w:r>
      <w:r w:rsidR="0003513F" w:rsidRPr="00216603">
        <w:rPr>
          <w:sz w:val="24"/>
          <w:szCs w:val="24"/>
        </w:rPr>
        <w:t xml:space="preserve"> Zatrudnienia</w:t>
      </w:r>
      <w:r w:rsidRPr="00216603">
        <w:rPr>
          <w:rFonts w:cstheme="minorHAnsi"/>
          <w:sz w:val="24"/>
          <w:szCs w:val="24"/>
        </w:rPr>
        <w:t xml:space="preserve"> zbiegnie się w czasie </w:t>
      </w:r>
      <w:r w:rsidR="0003513F" w:rsidRPr="00216603">
        <w:rPr>
          <w:rFonts w:cstheme="minorHAnsi"/>
          <w:sz w:val="24"/>
          <w:szCs w:val="24"/>
        </w:rPr>
        <w:t xml:space="preserve">                           </w:t>
      </w:r>
      <w:r w:rsidRPr="00216603">
        <w:rPr>
          <w:rFonts w:cstheme="minorHAnsi"/>
          <w:sz w:val="24"/>
          <w:szCs w:val="24"/>
        </w:rPr>
        <w:t>z monitoringiem Strategii</w:t>
      </w:r>
      <w:r w:rsidRPr="00216603">
        <w:rPr>
          <w:sz w:val="24"/>
          <w:szCs w:val="24"/>
        </w:rPr>
        <w:t xml:space="preserve"> rozwoju społeczno-gospodarczego województwa warmińsko-mazurskiego do roku 2025. </w:t>
      </w:r>
    </w:p>
    <w:p w:rsidR="009F1054" w:rsidRPr="006B1A97" w:rsidRDefault="00BA396F" w:rsidP="00F27DE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9F1054" w:rsidRPr="006B1A97">
        <w:rPr>
          <w:rFonts w:cstheme="minorHAnsi"/>
          <w:sz w:val="24"/>
          <w:szCs w:val="24"/>
        </w:rPr>
        <w:t xml:space="preserve"> celu zapewnienia sprawnego przebiegu monitorowania i ewaluacji Strategii, Zarz</w:t>
      </w:r>
      <w:r w:rsidR="009F1054" w:rsidRPr="006B1A97">
        <w:rPr>
          <w:rFonts w:ascii="Calibri" w:hAnsi="Calibri" w:cs="Calibri"/>
          <w:sz w:val="24"/>
          <w:szCs w:val="24"/>
        </w:rPr>
        <w:t>ą</w:t>
      </w:r>
      <w:r w:rsidR="009F1054" w:rsidRPr="006B1A97">
        <w:rPr>
          <w:rFonts w:cstheme="minorHAnsi"/>
          <w:sz w:val="24"/>
          <w:szCs w:val="24"/>
        </w:rPr>
        <w:t>d Województwa powo</w:t>
      </w:r>
      <w:r w:rsidR="003D6D56" w:rsidRPr="006B1A97">
        <w:rPr>
          <w:rFonts w:ascii="Calibri" w:hAnsi="Calibri" w:cs="Calibri"/>
          <w:sz w:val="24"/>
          <w:szCs w:val="24"/>
        </w:rPr>
        <w:t>ła</w:t>
      </w:r>
      <w:r w:rsidR="009F1054" w:rsidRPr="006B1A97">
        <w:rPr>
          <w:rFonts w:cstheme="minorHAnsi"/>
          <w:sz w:val="24"/>
          <w:szCs w:val="24"/>
        </w:rPr>
        <w:t xml:space="preserve"> Komitet Monitoruj</w:t>
      </w:r>
      <w:r w:rsidR="003D6D56" w:rsidRPr="006B1A97">
        <w:rPr>
          <w:rFonts w:ascii="Calibri" w:hAnsi="Calibri" w:cs="Calibri"/>
          <w:sz w:val="24"/>
          <w:szCs w:val="24"/>
        </w:rPr>
        <w:t>ą</w:t>
      </w:r>
      <w:r w:rsidR="009F1054" w:rsidRPr="006B1A97">
        <w:rPr>
          <w:rFonts w:cstheme="minorHAnsi"/>
          <w:sz w:val="24"/>
          <w:szCs w:val="24"/>
        </w:rPr>
        <w:t>cy</w:t>
      </w:r>
      <w:r w:rsidR="003D6D56" w:rsidRPr="006B1A97">
        <w:rPr>
          <w:rFonts w:cstheme="minorHAnsi"/>
          <w:sz w:val="24"/>
          <w:szCs w:val="24"/>
        </w:rPr>
        <w:t xml:space="preserve">. W jego skład wejdą </w:t>
      </w:r>
      <w:r w:rsidR="00261D11" w:rsidRPr="006B1A97">
        <w:rPr>
          <w:rFonts w:cstheme="minorHAnsi"/>
          <w:sz w:val="24"/>
          <w:szCs w:val="24"/>
        </w:rPr>
        <w:t xml:space="preserve">przedstawiciele samorządu województwa, reprezentanci samorządowych jednostek wojewódzkich i powiatowych, </w:t>
      </w:r>
      <w:r w:rsidR="00261D11" w:rsidRPr="006B1A97">
        <w:rPr>
          <w:rFonts w:cstheme="minorHAnsi"/>
          <w:sz w:val="24"/>
          <w:szCs w:val="24"/>
        </w:rPr>
        <w:lastRenderedPageBreak/>
        <w:t xml:space="preserve">regionalnych struktur organizacji związkowych i organizacji pracodawców, a także przedstawiciele nauki i szkolnictwa oraz reprezentanci organizacji pozarządowych. </w:t>
      </w:r>
      <w:r w:rsidR="003D6D56" w:rsidRPr="006B1A97">
        <w:rPr>
          <w:rFonts w:cstheme="minorHAnsi"/>
          <w:sz w:val="24"/>
          <w:szCs w:val="24"/>
        </w:rPr>
        <w:t xml:space="preserve"> </w:t>
      </w:r>
    </w:p>
    <w:p w:rsidR="009F1054" w:rsidRPr="008772DE" w:rsidRDefault="00666647" w:rsidP="00F27DEF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>T</w:t>
      </w:r>
      <w:r w:rsidR="009F1054" w:rsidRPr="006B1A97">
        <w:rPr>
          <w:rFonts w:cstheme="minorHAnsi"/>
          <w:sz w:val="24"/>
          <w:szCs w:val="24"/>
        </w:rPr>
        <w:t>echniczno</w:t>
      </w:r>
      <w:r w:rsidR="005A0C02">
        <w:rPr>
          <w:rFonts w:cstheme="minorHAnsi"/>
          <w:sz w:val="24"/>
          <w:szCs w:val="24"/>
        </w:rPr>
        <w:t>-</w:t>
      </w:r>
      <w:r w:rsidR="009F1054" w:rsidRPr="006B1A97">
        <w:rPr>
          <w:rFonts w:cstheme="minorHAnsi"/>
          <w:sz w:val="24"/>
          <w:szCs w:val="24"/>
        </w:rPr>
        <w:t>organizacyjn</w:t>
      </w:r>
      <w:r w:rsidR="009F1054" w:rsidRPr="006B1A97">
        <w:rPr>
          <w:rFonts w:ascii="Calibri" w:hAnsi="Calibri" w:cs="Calibri"/>
          <w:sz w:val="24"/>
          <w:szCs w:val="24"/>
        </w:rPr>
        <w:t>ą</w:t>
      </w:r>
      <w:r w:rsidR="005A0C02">
        <w:rPr>
          <w:rFonts w:ascii="Calibri" w:hAnsi="Calibri" w:cs="Calibri"/>
          <w:sz w:val="24"/>
          <w:szCs w:val="24"/>
        </w:rPr>
        <w:t xml:space="preserve"> </w:t>
      </w:r>
      <w:r w:rsidR="009F1054" w:rsidRPr="006B1A97">
        <w:rPr>
          <w:rFonts w:cstheme="minorHAnsi"/>
          <w:sz w:val="24"/>
          <w:szCs w:val="24"/>
        </w:rPr>
        <w:t>obs</w:t>
      </w:r>
      <w:r w:rsidR="009F1054" w:rsidRPr="006B1A97">
        <w:rPr>
          <w:rFonts w:ascii="Calibri" w:hAnsi="Calibri" w:cs="Calibri"/>
          <w:sz w:val="24"/>
          <w:szCs w:val="24"/>
        </w:rPr>
        <w:t>ł</w:t>
      </w:r>
      <w:r w:rsidR="009F1054" w:rsidRPr="006B1A97">
        <w:rPr>
          <w:rFonts w:cstheme="minorHAnsi"/>
          <w:sz w:val="24"/>
          <w:szCs w:val="24"/>
        </w:rPr>
        <w:t>ug</w:t>
      </w:r>
      <w:r w:rsidR="009F1054" w:rsidRPr="006B1A97">
        <w:rPr>
          <w:rFonts w:ascii="Calibri" w:hAnsi="Calibri" w:cs="Calibri"/>
          <w:sz w:val="24"/>
          <w:szCs w:val="24"/>
        </w:rPr>
        <w:t>ę</w:t>
      </w:r>
      <w:r w:rsidR="009F1054" w:rsidRPr="006B1A97">
        <w:rPr>
          <w:rFonts w:cstheme="minorHAnsi"/>
          <w:sz w:val="24"/>
          <w:szCs w:val="24"/>
        </w:rPr>
        <w:t xml:space="preserve"> Komitetu Monitoruj</w:t>
      </w:r>
      <w:r w:rsidR="009F1054" w:rsidRPr="006B1A97">
        <w:rPr>
          <w:rFonts w:ascii="Calibri" w:hAnsi="Calibri" w:cs="Calibri"/>
          <w:sz w:val="24"/>
          <w:szCs w:val="24"/>
        </w:rPr>
        <w:t>ą</w:t>
      </w:r>
      <w:r w:rsidR="005A0C02">
        <w:rPr>
          <w:rFonts w:cstheme="minorHAnsi"/>
          <w:sz w:val="24"/>
          <w:szCs w:val="24"/>
        </w:rPr>
        <w:t xml:space="preserve">cego zapewni Dyrektor </w:t>
      </w:r>
      <w:r w:rsidR="009F1054" w:rsidRPr="006B1A97">
        <w:rPr>
          <w:rFonts w:cstheme="minorHAnsi"/>
          <w:sz w:val="24"/>
          <w:szCs w:val="24"/>
        </w:rPr>
        <w:t>Wojewódzkiego Urz</w:t>
      </w:r>
      <w:r w:rsidR="009F1054" w:rsidRPr="006B1A97">
        <w:rPr>
          <w:rFonts w:ascii="Calibri" w:hAnsi="Calibri" w:cs="Calibri"/>
          <w:sz w:val="24"/>
          <w:szCs w:val="24"/>
        </w:rPr>
        <w:t>ę</w:t>
      </w:r>
      <w:r w:rsidR="009F1054" w:rsidRPr="006B1A97">
        <w:rPr>
          <w:rFonts w:cstheme="minorHAnsi"/>
          <w:sz w:val="24"/>
          <w:szCs w:val="24"/>
        </w:rPr>
        <w:t>du Pracy w Olsztynie.  W celu opracowania wyników monitoringu zostan</w:t>
      </w:r>
      <w:r w:rsidR="009F1054" w:rsidRPr="006B1A97">
        <w:rPr>
          <w:rFonts w:ascii="Calibri" w:hAnsi="Calibri" w:cs="Calibri"/>
          <w:sz w:val="24"/>
          <w:szCs w:val="24"/>
        </w:rPr>
        <w:t>ą</w:t>
      </w:r>
      <w:r w:rsidR="009F1054" w:rsidRPr="006B1A97">
        <w:rPr>
          <w:rFonts w:cstheme="minorHAnsi"/>
          <w:sz w:val="24"/>
          <w:szCs w:val="24"/>
        </w:rPr>
        <w:t xml:space="preserve"> przekazane realizatorom zada</w:t>
      </w:r>
      <w:r w:rsidR="009F1054" w:rsidRPr="006B1A97">
        <w:rPr>
          <w:rFonts w:ascii="Calibri" w:hAnsi="Calibri" w:cs="Calibri"/>
          <w:sz w:val="24"/>
          <w:szCs w:val="24"/>
        </w:rPr>
        <w:t xml:space="preserve">ń </w:t>
      </w:r>
      <w:r w:rsidR="009F1054" w:rsidRPr="006B1A97">
        <w:rPr>
          <w:rFonts w:cstheme="minorHAnsi"/>
          <w:sz w:val="24"/>
          <w:szCs w:val="24"/>
        </w:rPr>
        <w:t>i partnerom spo</w:t>
      </w:r>
      <w:r w:rsidR="009F1054" w:rsidRPr="006B1A97">
        <w:rPr>
          <w:rFonts w:ascii="Calibri" w:hAnsi="Calibri" w:cs="Calibri"/>
          <w:sz w:val="24"/>
          <w:szCs w:val="24"/>
        </w:rPr>
        <w:t>ł</w:t>
      </w:r>
      <w:r w:rsidR="009F1054" w:rsidRPr="006B1A97">
        <w:rPr>
          <w:rFonts w:cstheme="minorHAnsi"/>
          <w:sz w:val="24"/>
          <w:szCs w:val="24"/>
        </w:rPr>
        <w:t>ecznym wzory sprawozda</w:t>
      </w:r>
      <w:r w:rsidR="009F1054" w:rsidRPr="006B1A97">
        <w:rPr>
          <w:rFonts w:ascii="Calibri" w:hAnsi="Calibri" w:cs="Calibri"/>
          <w:sz w:val="24"/>
          <w:szCs w:val="24"/>
        </w:rPr>
        <w:t>ń</w:t>
      </w:r>
      <w:r w:rsidR="009721E4" w:rsidRPr="006B1A97">
        <w:rPr>
          <w:rFonts w:ascii="Calibri" w:hAnsi="Calibri" w:cs="Calibri"/>
          <w:sz w:val="24"/>
          <w:szCs w:val="24"/>
        </w:rPr>
        <w:t xml:space="preserve">, opracowane przez Wojewódzki </w:t>
      </w:r>
      <w:r w:rsidR="00D23293" w:rsidRPr="006B1A97">
        <w:rPr>
          <w:rFonts w:ascii="Calibri" w:hAnsi="Calibri" w:cs="Calibri"/>
          <w:sz w:val="24"/>
          <w:szCs w:val="24"/>
        </w:rPr>
        <w:t>Urząd</w:t>
      </w:r>
      <w:r w:rsidR="009721E4" w:rsidRPr="006B1A97">
        <w:rPr>
          <w:rFonts w:ascii="Calibri" w:hAnsi="Calibri" w:cs="Calibri"/>
          <w:sz w:val="24"/>
          <w:szCs w:val="24"/>
        </w:rPr>
        <w:t xml:space="preserve"> Pracy w Olsztynie,</w:t>
      </w:r>
      <w:r w:rsidR="009F1054" w:rsidRPr="006B1A97">
        <w:rPr>
          <w:rFonts w:cstheme="minorHAnsi"/>
          <w:sz w:val="24"/>
          <w:szCs w:val="24"/>
        </w:rPr>
        <w:t xml:space="preserve"> zawieraj</w:t>
      </w:r>
      <w:r w:rsidR="009F1054" w:rsidRPr="006B1A97">
        <w:rPr>
          <w:rFonts w:ascii="Calibri" w:hAnsi="Calibri" w:cs="Calibri"/>
          <w:sz w:val="24"/>
          <w:szCs w:val="24"/>
        </w:rPr>
        <w:t>ą</w:t>
      </w:r>
      <w:r w:rsidR="009F1054" w:rsidRPr="006B1A97">
        <w:rPr>
          <w:rFonts w:cstheme="minorHAnsi"/>
          <w:sz w:val="24"/>
          <w:szCs w:val="24"/>
        </w:rPr>
        <w:t>ce takie elementy jak:  nazw</w:t>
      </w:r>
      <w:r w:rsidRPr="006B1A97">
        <w:rPr>
          <w:rFonts w:ascii="Calibri" w:hAnsi="Calibri" w:cs="Calibri"/>
          <w:sz w:val="24"/>
          <w:szCs w:val="24"/>
        </w:rPr>
        <w:t>ę</w:t>
      </w:r>
      <w:r w:rsidR="009F1054" w:rsidRPr="006B1A97">
        <w:rPr>
          <w:rFonts w:cstheme="minorHAnsi"/>
          <w:sz w:val="24"/>
          <w:szCs w:val="24"/>
        </w:rPr>
        <w:t xml:space="preserve"> priorytetu Strategii, </w:t>
      </w:r>
      <w:r w:rsidRPr="006B1A97">
        <w:rPr>
          <w:rFonts w:cstheme="minorHAnsi"/>
          <w:sz w:val="24"/>
          <w:szCs w:val="24"/>
        </w:rPr>
        <w:t>zwięzł</w:t>
      </w:r>
      <w:r w:rsidR="009721E4" w:rsidRPr="006B1A97">
        <w:rPr>
          <w:rFonts w:cstheme="minorHAnsi"/>
          <w:sz w:val="24"/>
          <w:szCs w:val="24"/>
        </w:rPr>
        <w:t>ą</w:t>
      </w:r>
      <w:r w:rsidRPr="006B1A97">
        <w:rPr>
          <w:rFonts w:cstheme="minorHAnsi"/>
          <w:sz w:val="24"/>
          <w:szCs w:val="24"/>
        </w:rPr>
        <w:t xml:space="preserve"> charakterystykę zrealizowanych działań</w:t>
      </w:r>
      <w:r w:rsidR="009F1054" w:rsidRPr="006B1A97">
        <w:rPr>
          <w:rFonts w:cstheme="minorHAnsi"/>
          <w:sz w:val="24"/>
          <w:szCs w:val="24"/>
        </w:rPr>
        <w:t>,</w:t>
      </w:r>
      <w:r w:rsidRPr="006B1A97">
        <w:rPr>
          <w:rFonts w:cstheme="minorHAnsi"/>
          <w:sz w:val="24"/>
          <w:szCs w:val="24"/>
        </w:rPr>
        <w:t xml:space="preserve"> </w:t>
      </w:r>
      <w:r w:rsidR="009F1054" w:rsidRPr="006B1A97">
        <w:rPr>
          <w:rFonts w:cstheme="minorHAnsi"/>
          <w:sz w:val="24"/>
          <w:szCs w:val="24"/>
        </w:rPr>
        <w:t xml:space="preserve">oszacowanie wydatkowanej kwoty z podaniem </w:t>
      </w:r>
      <w:r w:rsidRPr="006B1A97">
        <w:rPr>
          <w:rFonts w:ascii="Calibri" w:hAnsi="Calibri" w:cs="Calibri"/>
          <w:sz w:val="24"/>
          <w:szCs w:val="24"/>
        </w:rPr>
        <w:t>źródła</w:t>
      </w:r>
      <w:r w:rsidR="009F1054" w:rsidRPr="006B1A97">
        <w:rPr>
          <w:rFonts w:cstheme="minorHAnsi"/>
          <w:sz w:val="24"/>
          <w:szCs w:val="24"/>
        </w:rPr>
        <w:t xml:space="preserve"> finansowania,</w:t>
      </w:r>
      <w:r w:rsidRPr="006B1A97">
        <w:rPr>
          <w:rFonts w:cstheme="minorHAnsi"/>
          <w:sz w:val="24"/>
          <w:szCs w:val="24"/>
        </w:rPr>
        <w:t xml:space="preserve"> </w:t>
      </w:r>
      <w:r w:rsidR="009F1054" w:rsidRPr="006B1A97">
        <w:rPr>
          <w:rFonts w:cstheme="minorHAnsi"/>
          <w:sz w:val="24"/>
          <w:szCs w:val="24"/>
        </w:rPr>
        <w:t>uzyskane efekty w wymiarze ilo</w:t>
      </w:r>
      <w:r w:rsidRPr="006B1A97">
        <w:rPr>
          <w:rFonts w:ascii="Calibri" w:hAnsi="Calibri" w:cs="Calibri"/>
          <w:sz w:val="24"/>
          <w:szCs w:val="24"/>
        </w:rPr>
        <w:t>ś</w:t>
      </w:r>
      <w:r w:rsidR="009F1054" w:rsidRPr="006B1A97">
        <w:rPr>
          <w:rFonts w:cstheme="minorHAnsi"/>
          <w:sz w:val="24"/>
          <w:szCs w:val="24"/>
        </w:rPr>
        <w:t>ciowym i jako</w:t>
      </w:r>
      <w:r w:rsidRPr="006B1A97">
        <w:rPr>
          <w:rFonts w:ascii="Calibri" w:hAnsi="Calibri" w:cs="Calibri"/>
          <w:sz w:val="24"/>
          <w:szCs w:val="24"/>
        </w:rPr>
        <w:t>ś</w:t>
      </w:r>
      <w:r w:rsidR="009F1054" w:rsidRPr="006B1A97">
        <w:rPr>
          <w:rFonts w:cstheme="minorHAnsi"/>
          <w:sz w:val="24"/>
          <w:szCs w:val="24"/>
        </w:rPr>
        <w:t>ciowym,</w:t>
      </w:r>
      <w:r w:rsidRPr="006B1A97">
        <w:rPr>
          <w:rFonts w:cstheme="minorHAnsi"/>
          <w:sz w:val="24"/>
          <w:szCs w:val="24"/>
        </w:rPr>
        <w:t xml:space="preserve"> </w:t>
      </w:r>
      <w:r w:rsidR="009F1054" w:rsidRPr="006B1A97">
        <w:rPr>
          <w:rFonts w:cstheme="minorHAnsi"/>
          <w:sz w:val="24"/>
          <w:szCs w:val="24"/>
        </w:rPr>
        <w:t>zagro</w:t>
      </w:r>
      <w:r w:rsidRPr="006B1A97">
        <w:rPr>
          <w:rFonts w:ascii="Calibri" w:hAnsi="Calibri" w:cs="Calibri"/>
          <w:sz w:val="24"/>
          <w:szCs w:val="24"/>
        </w:rPr>
        <w:t>ż</w:t>
      </w:r>
      <w:r w:rsidR="009F1054" w:rsidRPr="006B1A97">
        <w:rPr>
          <w:rFonts w:cstheme="minorHAnsi"/>
          <w:sz w:val="24"/>
          <w:szCs w:val="24"/>
        </w:rPr>
        <w:t xml:space="preserve">enia oraz proponowane sposoby </w:t>
      </w:r>
      <w:r w:rsidRPr="006B1A97">
        <w:rPr>
          <w:rFonts w:cstheme="minorHAnsi"/>
          <w:sz w:val="24"/>
          <w:szCs w:val="24"/>
        </w:rPr>
        <w:t xml:space="preserve">przezwyciężenia </w:t>
      </w:r>
      <w:r w:rsidRPr="008772DE">
        <w:rPr>
          <w:rFonts w:cstheme="minorHAnsi"/>
          <w:sz w:val="24"/>
          <w:szCs w:val="24"/>
        </w:rPr>
        <w:t xml:space="preserve">pojawiających się trudności oraz  </w:t>
      </w:r>
      <w:r w:rsidR="009F1054" w:rsidRPr="008772DE">
        <w:rPr>
          <w:rFonts w:cstheme="minorHAnsi"/>
          <w:sz w:val="24"/>
          <w:szCs w:val="24"/>
        </w:rPr>
        <w:t>wnioski i rekomendacje.</w:t>
      </w:r>
    </w:p>
    <w:p w:rsidR="009721E4" w:rsidRPr="006B1A97" w:rsidRDefault="009721E4" w:rsidP="00F27DEF">
      <w:pPr>
        <w:jc w:val="both"/>
        <w:rPr>
          <w:rFonts w:cstheme="minorHAnsi"/>
          <w:sz w:val="24"/>
          <w:szCs w:val="24"/>
        </w:rPr>
      </w:pPr>
      <w:r w:rsidRPr="008772DE">
        <w:rPr>
          <w:rFonts w:cstheme="minorHAnsi"/>
          <w:sz w:val="24"/>
          <w:szCs w:val="24"/>
        </w:rPr>
        <w:t>Na podstawie sprawozda</w:t>
      </w:r>
      <w:r w:rsidR="00163134" w:rsidRPr="008772DE">
        <w:rPr>
          <w:rFonts w:cstheme="minorHAnsi"/>
          <w:sz w:val="24"/>
          <w:szCs w:val="24"/>
        </w:rPr>
        <w:t>ń, zostaną przygotowane raporty</w:t>
      </w:r>
      <w:r w:rsidRPr="008772DE">
        <w:rPr>
          <w:rFonts w:cstheme="minorHAnsi"/>
          <w:sz w:val="24"/>
          <w:szCs w:val="24"/>
        </w:rPr>
        <w:t xml:space="preserve"> z realizacji Strategii Zatrudnienia</w:t>
      </w:r>
      <w:r w:rsidR="00D95B1D" w:rsidRPr="008772DE">
        <w:rPr>
          <w:rFonts w:cstheme="minorHAnsi"/>
          <w:sz w:val="24"/>
          <w:szCs w:val="24"/>
        </w:rPr>
        <w:t xml:space="preserve">                          </w:t>
      </w:r>
      <w:r w:rsidRPr="008772DE">
        <w:rPr>
          <w:rFonts w:cstheme="minorHAnsi"/>
          <w:sz w:val="24"/>
          <w:szCs w:val="24"/>
        </w:rPr>
        <w:t xml:space="preserve"> i Rozwoju Zasobów Ludzkich w </w:t>
      </w:r>
      <w:r w:rsidR="008772DE" w:rsidRPr="008772DE">
        <w:rPr>
          <w:rFonts w:cstheme="minorHAnsi"/>
          <w:sz w:val="24"/>
          <w:szCs w:val="24"/>
        </w:rPr>
        <w:t>W</w:t>
      </w:r>
      <w:r w:rsidRPr="008772DE">
        <w:rPr>
          <w:rFonts w:cstheme="minorHAnsi"/>
          <w:sz w:val="24"/>
          <w:szCs w:val="24"/>
        </w:rPr>
        <w:t xml:space="preserve">ojewództwie </w:t>
      </w:r>
      <w:r w:rsidR="008772DE" w:rsidRPr="008772DE">
        <w:rPr>
          <w:rFonts w:cstheme="minorHAnsi"/>
          <w:sz w:val="24"/>
          <w:szCs w:val="24"/>
        </w:rPr>
        <w:t>W</w:t>
      </w:r>
      <w:r w:rsidRPr="008772DE">
        <w:rPr>
          <w:rFonts w:cstheme="minorHAnsi"/>
          <w:sz w:val="24"/>
          <w:szCs w:val="24"/>
        </w:rPr>
        <w:t>armińsko-</w:t>
      </w:r>
      <w:r w:rsidR="008772DE" w:rsidRPr="008772DE">
        <w:rPr>
          <w:rFonts w:cstheme="minorHAnsi"/>
          <w:sz w:val="24"/>
          <w:szCs w:val="24"/>
        </w:rPr>
        <w:t>M</w:t>
      </w:r>
      <w:r w:rsidRPr="008772DE">
        <w:rPr>
          <w:rFonts w:cstheme="minorHAnsi"/>
          <w:sz w:val="24"/>
          <w:szCs w:val="24"/>
        </w:rPr>
        <w:t>azurskim do 202</w:t>
      </w:r>
      <w:r w:rsidR="008772DE" w:rsidRPr="008772DE">
        <w:rPr>
          <w:rFonts w:cstheme="minorHAnsi"/>
          <w:sz w:val="24"/>
          <w:szCs w:val="24"/>
        </w:rPr>
        <w:t>5</w:t>
      </w:r>
      <w:r w:rsidRPr="008772DE">
        <w:rPr>
          <w:rFonts w:cstheme="minorHAnsi"/>
          <w:sz w:val="24"/>
          <w:szCs w:val="24"/>
        </w:rPr>
        <w:t xml:space="preserve"> roku.</w:t>
      </w:r>
      <w:r w:rsidRPr="006B1A97">
        <w:rPr>
          <w:rFonts w:cstheme="minorHAnsi"/>
          <w:sz w:val="24"/>
          <w:szCs w:val="24"/>
        </w:rPr>
        <w:t xml:space="preserve">    Przygotowane  raporty każdorazowo pr</w:t>
      </w:r>
      <w:r w:rsidR="00163134">
        <w:rPr>
          <w:rFonts w:cstheme="minorHAnsi"/>
          <w:sz w:val="24"/>
          <w:szCs w:val="24"/>
        </w:rPr>
        <w:t>zedkładane będą</w:t>
      </w:r>
      <w:r w:rsidRPr="006B1A97">
        <w:rPr>
          <w:rFonts w:cstheme="minorHAnsi"/>
          <w:sz w:val="24"/>
          <w:szCs w:val="24"/>
        </w:rPr>
        <w:t xml:space="preserve"> </w:t>
      </w:r>
      <w:r w:rsidR="00D23293" w:rsidRPr="006B1A97">
        <w:rPr>
          <w:rFonts w:cstheme="minorHAnsi"/>
          <w:sz w:val="24"/>
          <w:szCs w:val="24"/>
        </w:rPr>
        <w:t xml:space="preserve">do zaakceptowania na posiedzeniu Zarządu Województwa Warmińsko-Mazurskiego oraz zostaną przekazane radnym Sejmiku Województwa Warmińsko-Mazurskiego.  </w:t>
      </w:r>
    </w:p>
    <w:p w:rsidR="00D97A8A" w:rsidRPr="006B1A97" w:rsidRDefault="00D23293" w:rsidP="00F27DEF">
      <w:pPr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Raporty z monitoringu </w:t>
      </w:r>
      <w:r w:rsidR="00666647" w:rsidRPr="006B1A97">
        <w:rPr>
          <w:rFonts w:cstheme="minorHAnsi"/>
          <w:sz w:val="24"/>
          <w:szCs w:val="24"/>
        </w:rPr>
        <w:t xml:space="preserve">zamieszczane </w:t>
      </w:r>
      <w:r w:rsidRPr="006B1A97">
        <w:rPr>
          <w:rFonts w:cstheme="minorHAnsi"/>
          <w:sz w:val="24"/>
          <w:szCs w:val="24"/>
        </w:rPr>
        <w:t xml:space="preserve">będą </w:t>
      </w:r>
      <w:r w:rsidR="00666647" w:rsidRPr="006B1A97">
        <w:rPr>
          <w:rFonts w:cstheme="minorHAnsi"/>
          <w:sz w:val="24"/>
          <w:szCs w:val="24"/>
        </w:rPr>
        <w:t xml:space="preserve">na stronie internetowej Wojewódzkiego Urzędu Pracy </w:t>
      </w:r>
      <w:r w:rsidR="00F20288" w:rsidRPr="006B1A97">
        <w:rPr>
          <w:rFonts w:cstheme="minorHAnsi"/>
          <w:sz w:val="24"/>
          <w:szCs w:val="24"/>
        </w:rPr>
        <w:t xml:space="preserve"> </w:t>
      </w:r>
      <w:r w:rsidR="00666647" w:rsidRPr="006B1A97">
        <w:rPr>
          <w:rFonts w:cstheme="minorHAnsi"/>
          <w:sz w:val="24"/>
          <w:szCs w:val="24"/>
        </w:rPr>
        <w:t>w Olsztynie.</w:t>
      </w:r>
    </w:p>
    <w:p w:rsidR="00D97A8A" w:rsidRDefault="00D97A8A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BA396F" w:rsidRDefault="00BA396F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2A6AB0" w:rsidRDefault="002A6AB0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2A6AB0" w:rsidRPr="006B1A97" w:rsidRDefault="002A6AB0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261D11" w:rsidRPr="006B1A97" w:rsidRDefault="00261D11" w:rsidP="009721E4">
      <w:pPr>
        <w:rPr>
          <w:rFonts w:cstheme="minorHAnsi"/>
          <w:b/>
          <w:color w:val="1F497D" w:themeColor="text2"/>
          <w:sz w:val="24"/>
          <w:szCs w:val="24"/>
        </w:rPr>
      </w:pPr>
    </w:p>
    <w:p w:rsidR="00D97A8A" w:rsidRPr="007E7F6E" w:rsidRDefault="00D97A8A" w:rsidP="00D32074">
      <w:pPr>
        <w:pStyle w:val="Nagwek2"/>
        <w:numPr>
          <w:ilvl w:val="1"/>
          <w:numId w:val="44"/>
        </w:numPr>
        <w:ind w:left="709" w:hanging="709"/>
        <w:rPr>
          <w:sz w:val="28"/>
          <w:szCs w:val="28"/>
        </w:rPr>
      </w:pPr>
      <w:bookmarkStart w:id="70" w:name="_Toc433360077"/>
      <w:r w:rsidRPr="007E7F6E">
        <w:rPr>
          <w:sz w:val="28"/>
          <w:szCs w:val="28"/>
        </w:rPr>
        <w:lastRenderedPageBreak/>
        <w:t>Wskaźniki monitorowane</w:t>
      </w:r>
      <w:bookmarkEnd w:id="70"/>
      <w:r w:rsidRPr="007E7F6E">
        <w:rPr>
          <w:sz w:val="28"/>
          <w:szCs w:val="28"/>
        </w:rPr>
        <w:t xml:space="preserve">      </w:t>
      </w:r>
    </w:p>
    <w:p w:rsidR="00D97A8A" w:rsidRPr="006B1A97" w:rsidRDefault="00D97A8A" w:rsidP="0092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97A8A" w:rsidRPr="006B1A97" w:rsidRDefault="00243F32" w:rsidP="009721E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Monitorowanie oparte jest o system wskaźników </w:t>
      </w:r>
      <w:r w:rsidR="00261D11" w:rsidRPr="006B1A97">
        <w:rPr>
          <w:rFonts w:cstheme="minorHAnsi"/>
          <w:sz w:val="24"/>
          <w:szCs w:val="24"/>
        </w:rPr>
        <w:t>dostosowanych</w:t>
      </w:r>
      <w:r w:rsidR="00920BC2" w:rsidRPr="006B1A97">
        <w:rPr>
          <w:rFonts w:cstheme="minorHAnsi"/>
          <w:sz w:val="24"/>
          <w:szCs w:val="24"/>
        </w:rPr>
        <w:t xml:space="preserve"> </w:t>
      </w:r>
      <w:r w:rsidR="00D97A8A" w:rsidRPr="006B1A97">
        <w:rPr>
          <w:rFonts w:cstheme="minorHAnsi"/>
          <w:sz w:val="24"/>
          <w:szCs w:val="24"/>
        </w:rPr>
        <w:t xml:space="preserve">do listy priorytetów </w:t>
      </w:r>
      <w:r w:rsidR="00151B77" w:rsidRPr="006B1A97">
        <w:rPr>
          <w:rFonts w:cstheme="minorHAnsi"/>
          <w:sz w:val="24"/>
          <w:szCs w:val="24"/>
        </w:rPr>
        <w:t xml:space="preserve">                                       i przykładowych działań </w:t>
      </w:r>
      <w:r w:rsidR="00261D11" w:rsidRPr="006B1A97">
        <w:rPr>
          <w:rFonts w:cstheme="minorHAnsi"/>
          <w:sz w:val="24"/>
          <w:szCs w:val="24"/>
        </w:rPr>
        <w:t>Strategii</w:t>
      </w:r>
      <w:r w:rsidR="00D97A8A" w:rsidRPr="006B1A97">
        <w:rPr>
          <w:rFonts w:cstheme="minorHAnsi"/>
          <w:sz w:val="24"/>
          <w:szCs w:val="24"/>
        </w:rPr>
        <w:t xml:space="preserve">. </w:t>
      </w:r>
      <w:r w:rsidR="00261D11" w:rsidRPr="006B1A97">
        <w:rPr>
          <w:rFonts w:cstheme="minorHAnsi"/>
          <w:sz w:val="24"/>
          <w:szCs w:val="24"/>
        </w:rPr>
        <w:t xml:space="preserve"> </w:t>
      </w:r>
      <w:r w:rsidR="00151B77" w:rsidRPr="006B1A97">
        <w:rPr>
          <w:rFonts w:cstheme="minorHAnsi"/>
          <w:sz w:val="24"/>
          <w:szCs w:val="24"/>
        </w:rPr>
        <w:t>M</w:t>
      </w:r>
      <w:r w:rsidR="00261D11" w:rsidRPr="006B1A97">
        <w:rPr>
          <w:rFonts w:cstheme="minorHAnsi"/>
          <w:sz w:val="24"/>
          <w:szCs w:val="24"/>
        </w:rPr>
        <w:t xml:space="preserve">a </w:t>
      </w:r>
      <w:r w:rsidR="00151B77" w:rsidRPr="006B1A97">
        <w:rPr>
          <w:rFonts w:cstheme="minorHAnsi"/>
          <w:sz w:val="24"/>
          <w:szCs w:val="24"/>
        </w:rPr>
        <w:t xml:space="preserve">on </w:t>
      </w:r>
      <w:r w:rsidR="00261D11" w:rsidRPr="006B1A97">
        <w:rPr>
          <w:rFonts w:cstheme="minorHAnsi"/>
          <w:sz w:val="24"/>
          <w:szCs w:val="24"/>
        </w:rPr>
        <w:t xml:space="preserve">charakter otwarty, co oznacza, </w:t>
      </w:r>
      <w:r w:rsidR="00261D11" w:rsidRPr="006B1A97">
        <w:rPr>
          <w:rFonts w:ascii="Calibri" w:hAnsi="Calibri" w:cs="Calibri"/>
          <w:sz w:val="24"/>
          <w:szCs w:val="24"/>
        </w:rPr>
        <w:t>ż</w:t>
      </w:r>
      <w:r w:rsidR="00261D11" w:rsidRPr="006B1A97">
        <w:rPr>
          <w:rFonts w:cstheme="minorHAnsi"/>
          <w:sz w:val="24"/>
          <w:szCs w:val="24"/>
        </w:rPr>
        <w:t>e mo</w:t>
      </w:r>
      <w:r w:rsidR="00261D11" w:rsidRPr="006B1A97">
        <w:rPr>
          <w:rFonts w:ascii="Calibri" w:hAnsi="Calibri" w:cs="Calibri"/>
          <w:sz w:val="24"/>
          <w:szCs w:val="24"/>
        </w:rPr>
        <w:t>ż</w:t>
      </w:r>
      <w:r w:rsidR="00261D11" w:rsidRPr="006B1A97">
        <w:rPr>
          <w:rFonts w:cstheme="minorHAnsi"/>
          <w:sz w:val="24"/>
          <w:szCs w:val="24"/>
        </w:rPr>
        <w:t>e zosta</w:t>
      </w:r>
      <w:r w:rsidR="00261D11" w:rsidRPr="006B1A97">
        <w:rPr>
          <w:rFonts w:ascii="Calibri" w:hAnsi="Calibri" w:cs="Calibri"/>
          <w:sz w:val="24"/>
          <w:szCs w:val="24"/>
        </w:rPr>
        <w:t xml:space="preserve">ć </w:t>
      </w:r>
      <w:r w:rsidR="00261D11" w:rsidRPr="006B1A97">
        <w:rPr>
          <w:rFonts w:cstheme="minorHAnsi"/>
          <w:sz w:val="24"/>
          <w:szCs w:val="24"/>
        </w:rPr>
        <w:t>uzupe</w:t>
      </w:r>
      <w:r w:rsidR="00261D11" w:rsidRPr="006B1A97">
        <w:rPr>
          <w:rFonts w:ascii="Calibri" w:hAnsi="Calibri" w:cs="Calibri"/>
          <w:sz w:val="24"/>
          <w:szCs w:val="24"/>
        </w:rPr>
        <w:t>ł</w:t>
      </w:r>
      <w:r w:rsidR="00261D11" w:rsidRPr="006B1A97">
        <w:rPr>
          <w:rFonts w:cstheme="minorHAnsi"/>
          <w:sz w:val="24"/>
          <w:szCs w:val="24"/>
        </w:rPr>
        <w:t>niony lub zmieniony odpowiednio do potrzeb okresowych monitoringów.</w:t>
      </w:r>
      <w:r w:rsidR="00151B77" w:rsidRPr="006B1A97">
        <w:rPr>
          <w:rFonts w:cstheme="minorHAnsi"/>
          <w:sz w:val="24"/>
          <w:szCs w:val="24"/>
        </w:rPr>
        <w:t xml:space="preserve"> Zakłada się, że w</w:t>
      </w:r>
      <w:r w:rsidR="00D97A8A" w:rsidRPr="006B1A97">
        <w:rPr>
          <w:rFonts w:cstheme="minorHAnsi"/>
          <w:sz w:val="24"/>
          <w:szCs w:val="24"/>
        </w:rPr>
        <w:t>ska</w:t>
      </w:r>
      <w:r w:rsidR="00920BC2" w:rsidRPr="006B1A97">
        <w:rPr>
          <w:rFonts w:ascii="Calibri" w:hAnsi="Calibri" w:cs="Calibri"/>
          <w:sz w:val="24"/>
          <w:szCs w:val="24"/>
        </w:rPr>
        <w:t>ź</w:t>
      </w:r>
      <w:r w:rsidR="00D97A8A" w:rsidRPr="006B1A97">
        <w:rPr>
          <w:rFonts w:cstheme="minorHAnsi"/>
          <w:sz w:val="24"/>
          <w:szCs w:val="24"/>
        </w:rPr>
        <w:t xml:space="preserve">niki </w:t>
      </w:r>
      <w:r w:rsidR="00920BC2" w:rsidRPr="006B1A97">
        <w:rPr>
          <w:rFonts w:cstheme="minorHAnsi"/>
          <w:sz w:val="24"/>
          <w:szCs w:val="24"/>
        </w:rPr>
        <w:t xml:space="preserve"> </w:t>
      </w:r>
      <w:r w:rsidR="00151B77" w:rsidRPr="006B1A97">
        <w:rPr>
          <w:rFonts w:cstheme="minorHAnsi"/>
          <w:sz w:val="24"/>
          <w:szCs w:val="24"/>
        </w:rPr>
        <w:t xml:space="preserve">będą </w:t>
      </w:r>
      <w:r w:rsidR="00D97A8A" w:rsidRPr="006B1A97">
        <w:rPr>
          <w:rFonts w:cstheme="minorHAnsi"/>
          <w:sz w:val="24"/>
          <w:szCs w:val="24"/>
        </w:rPr>
        <w:t xml:space="preserve"> przedstawiane i omawiane w uj</w:t>
      </w:r>
      <w:r w:rsidR="00920BC2" w:rsidRPr="006B1A97">
        <w:rPr>
          <w:rFonts w:ascii="Calibri" w:hAnsi="Calibri" w:cs="Calibri"/>
          <w:sz w:val="24"/>
          <w:szCs w:val="24"/>
        </w:rPr>
        <w:t>ę</w:t>
      </w:r>
      <w:r w:rsidR="00D97A8A" w:rsidRPr="006B1A97">
        <w:rPr>
          <w:rFonts w:cstheme="minorHAnsi"/>
          <w:sz w:val="24"/>
          <w:szCs w:val="24"/>
        </w:rPr>
        <w:t>ciu czasowym oraz</w:t>
      </w:r>
      <w:r w:rsidR="00920BC2" w:rsidRPr="006B1A97">
        <w:rPr>
          <w:rFonts w:cstheme="minorHAnsi"/>
          <w:sz w:val="24"/>
          <w:szCs w:val="24"/>
        </w:rPr>
        <w:t xml:space="preserve"> </w:t>
      </w:r>
      <w:r w:rsidR="00D97A8A" w:rsidRPr="006B1A97">
        <w:rPr>
          <w:rFonts w:cstheme="minorHAnsi"/>
          <w:sz w:val="24"/>
          <w:szCs w:val="24"/>
        </w:rPr>
        <w:t>w porównaniu do danych krajowych</w:t>
      </w:r>
      <w:r w:rsidR="00151B77" w:rsidRPr="006B1A97">
        <w:rPr>
          <w:rFonts w:cstheme="minorHAnsi"/>
          <w:sz w:val="24"/>
          <w:szCs w:val="24"/>
        </w:rPr>
        <w:t xml:space="preserve">. </w:t>
      </w:r>
    </w:p>
    <w:p w:rsidR="00151B77" w:rsidRPr="006B1A97" w:rsidRDefault="00920BC2" w:rsidP="009721E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B1A97">
        <w:rPr>
          <w:rFonts w:cstheme="minorHAnsi"/>
          <w:sz w:val="24"/>
          <w:szCs w:val="24"/>
        </w:rPr>
        <w:t xml:space="preserve">Wskaźniki służące ocenie realizacji celu i priorytetów ujęte </w:t>
      </w:r>
      <w:r w:rsidR="00151B77" w:rsidRPr="006B1A97">
        <w:rPr>
          <w:rFonts w:cstheme="minorHAnsi"/>
          <w:sz w:val="24"/>
          <w:szCs w:val="24"/>
        </w:rPr>
        <w:t xml:space="preserve">zostały </w:t>
      </w:r>
      <w:r w:rsidRPr="006B1A97">
        <w:rPr>
          <w:rFonts w:cstheme="minorHAnsi"/>
          <w:sz w:val="24"/>
          <w:szCs w:val="24"/>
        </w:rPr>
        <w:t xml:space="preserve">w zestawieniu tabelarycznym </w:t>
      </w:r>
      <w:r w:rsidR="009721E4" w:rsidRPr="006B1A97">
        <w:rPr>
          <w:rFonts w:cstheme="minorHAnsi"/>
          <w:sz w:val="24"/>
          <w:szCs w:val="24"/>
        </w:rPr>
        <w:t>prezentowanym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867"/>
      </w:tblGrid>
      <w:tr w:rsidR="00CE24E9" w:rsidRPr="00151B77" w:rsidTr="00293DEA">
        <w:tc>
          <w:tcPr>
            <w:tcW w:w="1951" w:type="dxa"/>
            <w:shd w:val="solid" w:color="B6DDE8" w:themeColor="accent5" w:themeTint="66" w:fill="auto"/>
            <w:vAlign w:val="center"/>
          </w:tcPr>
          <w:p w:rsidR="00CE24E9" w:rsidRPr="00151B77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151B77">
              <w:rPr>
                <w:rFonts w:cstheme="minorHAnsi"/>
                <w:b/>
              </w:rPr>
              <w:t>Priorytet</w:t>
            </w:r>
          </w:p>
        </w:tc>
        <w:tc>
          <w:tcPr>
            <w:tcW w:w="4394" w:type="dxa"/>
            <w:shd w:val="solid" w:color="B6DDE8" w:themeColor="accent5" w:themeTint="66" w:fill="auto"/>
            <w:vAlign w:val="center"/>
          </w:tcPr>
          <w:p w:rsidR="00CE24E9" w:rsidRPr="00151B77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151B77">
              <w:rPr>
                <w:rFonts w:cstheme="minorHAnsi"/>
                <w:b/>
              </w:rPr>
              <w:t>Wskaźniki</w:t>
            </w:r>
          </w:p>
        </w:tc>
        <w:tc>
          <w:tcPr>
            <w:tcW w:w="2867" w:type="dxa"/>
            <w:shd w:val="solid" w:color="B6DDE8" w:themeColor="accent5" w:themeTint="66" w:fill="auto"/>
            <w:vAlign w:val="center"/>
          </w:tcPr>
          <w:p w:rsidR="00CE24E9" w:rsidRPr="00151B77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151B77">
              <w:rPr>
                <w:rFonts w:cstheme="minorHAnsi"/>
                <w:b/>
              </w:rPr>
              <w:t xml:space="preserve">Źródło informacji </w:t>
            </w:r>
            <w:r>
              <w:rPr>
                <w:rFonts w:cstheme="minorHAnsi"/>
                <w:b/>
              </w:rPr>
              <w:t xml:space="preserve">                                </w:t>
            </w:r>
            <w:r w:rsidRPr="00151B77">
              <w:rPr>
                <w:rFonts w:cstheme="minorHAnsi"/>
                <w:b/>
              </w:rPr>
              <w:t>o wskaźnikach</w:t>
            </w:r>
          </w:p>
        </w:tc>
      </w:tr>
      <w:tr w:rsidR="00CE24E9" w:rsidRPr="006E73B0" w:rsidTr="00163134">
        <w:tc>
          <w:tcPr>
            <w:tcW w:w="1951" w:type="dxa"/>
            <w:vMerge w:val="restart"/>
            <w:vAlign w:val="center"/>
          </w:tcPr>
          <w:p w:rsidR="00CE24E9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6469BB">
              <w:rPr>
                <w:rFonts w:cstheme="minorHAnsi"/>
                <w:b/>
              </w:rPr>
              <w:t>Prio</w:t>
            </w:r>
            <w:r>
              <w:rPr>
                <w:rFonts w:cstheme="minorHAnsi"/>
                <w:b/>
              </w:rPr>
              <w:t>rytet</w:t>
            </w:r>
            <w:r w:rsidRPr="006469BB">
              <w:rPr>
                <w:rFonts w:cstheme="minorHAnsi"/>
                <w:b/>
              </w:rPr>
              <w:t xml:space="preserve"> I</w:t>
            </w:r>
          </w:p>
          <w:p w:rsidR="00CE24E9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Pr="006469BB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Wzrost zatrudnienia</w:t>
            </w: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Wskaźnik zatrudnienia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GUS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Współczynnik aktywności zawodowej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GUS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Poziom bezrobocia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Stopa bezrobocia (rejestrowanego, BAEL)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GUS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Napływ do  bezrobocia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Odpływ z  bezrobocia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osób bezrobotnych wyrejestrowanych z ewidencji bezrobotnych z  tytułu podjęcia pracy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Wskaźnik płynności rynku pracy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Liczba </w:t>
            </w:r>
            <w:r w:rsidR="002A6AB0">
              <w:rPr>
                <w:rFonts w:cstheme="minorHAnsi"/>
                <w:color w:val="FF0000"/>
                <w:sz w:val="20"/>
                <w:szCs w:val="20"/>
              </w:rPr>
              <w:t xml:space="preserve">ofert pracy </w:t>
            </w:r>
            <w:r w:rsidRPr="006E73B0">
              <w:rPr>
                <w:rFonts w:cstheme="minorHAnsi"/>
                <w:color w:val="FF0000"/>
                <w:sz w:val="20"/>
                <w:szCs w:val="20"/>
              </w:rPr>
              <w:t>i nowo utworzonych</w:t>
            </w:r>
            <w:r w:rsidR="002A6AB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2A6AB0" w:rsidRPr="006E73B0">
              <w:rPr>
                <w:rFonts w:cstheme="minorHAnsi"/>
                <w:color w:val="FF0000"/>
                <w:sz w:val="20"/>
                <w:szCs w:val="20"/>
              </w:rPr>
              <w:t>miejsc pracy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WUP, GUS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Liczba bezrobotnych w grupie do 30 </w:t>
            </w:r>
            <w:r w:rsidR="00163134" w:rsidRPr="006E73B0">
              <w:rPr>
                <w:rFonts w:cstheme="minorHAnsi"/>
                <w:color w:val="FF0000"/>
                <w:sz w:val="20"/>
                <w:szCs w:val="20"/>
              </w:rPr>
              <w:t>r.ż.</w:t>
            </w: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 i powyżej 50 r. ż</w:t>
            </w:r>
            <w:r w:rsidR="00163134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 xml:space="preserve">Liczba osób bezrobotnych skierowanych na aktywne formy przeciwdziałania bezrobociu, w tym </w:t>
            </w:r>
            <w:r w:rsidR="002A6AB0">
              <w:rPr>
                <w:rFonts w:cstheme="minorHAnsi"/>
                <w:sz w:val="20"/>
                <w:szCs w:val="20"/>
              </w:rPr>
              <w:t xml:space="preserve">na </w:t>
            </w:r>
            <w:r w:rsidRPr="006E73B0">
              <w:rPr>
                <w:rFonts w:cstheme="minorHAnsi"/>
                <w:sz w:val="20"/>
                <w:szCs w:val="20"/>
              </w:rPr>
              <w:t>staże i przygotowanie zawodowe w miejscu pracy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Liczba osób do 30 </w:t>
            </w:r>
            <w:proofErr w:type="spellStart"/>
            <w:r w:rsidRPr="006E73B0">
              <w:rPr>
                <w:rFonts w:cstheme="minorHAnsi"/>
                <w:color w:val="FF0000"/>
                <w:sz w:val="20"/>
                <w:szCs w:val="20"/>
              </w:rPr>
              <w:t>r.ż</w:t>
            </w:r>
            <w:proofErr w:type="spellEnd"/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 i powyżej 50 </w:t>
            </w:r>
            <w:proofErr w:type="spellStart"/>
            <w:r w:rsidRPr="006E73B0">
              <w:rPr>
                <w:rFonts w:cstheme="minorHAnsi"/>
                <w:color w:val="FF0000"/>
                <w:sz w:val="20"/>
                <w:szCs w:val="20"/>
              </w:rPr>
              <w:t>r.ż</w:t>
            </w:r>
            <w:proofErr w:type="spellEnd"/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5C768E" w:rsidRPr="006E73B0">
              <w:rPr>
                <w:rFonts w:cstheme="minorHAnsi"/>
                <w:color w:val="FF0000"/>
                <w:sz w:val="20"/>
                <w:szCs w:val="20"/>
              </w:rPr>
              <w:t xml:space="preserve">skierowana </w:t>
            </w:r>
            <w:r w:rsidRPr="006E73B0">
              <w:rPr>
                <w:rFonts w:cstheme="minorHAnsi"/>
                <w:color w:val="FF0000"/>
                <w:sz w:val="20"/>
                <w:szCs w:val="20"/>
              </w:rPr>
              <w:t>na aktywne formy przeciwdziałania bezrobociu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osób biorących udział w PO</w:t>
            </w:r>
            <w:r w:rsidR="00C46CF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6E73B0">
              <w:rPr>
                <w:rFonts w:cstheme="minorHAnsi"/>
                <w:color w:val="FF0000"/>
                <w:sz w:val="20"/>
                <w:szCs w:val="20"/>
              </w:rPr>
              <w:t>WER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podjęć pracy poza miejscem zamieszkania w ramach bonu na zasiedlenie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CE24E9" w:rsidRPr="006E73B0" w:rsidTr="00163134">
        <w:tc>
          <w:tcPr>
            <w:tcW w:w="1951" w:type="dxa"/>
            <w:vMerge w:val="restart"/>
          </w:tcPr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Priorytet</w:t>
            </w:r>
            <w:r w:rsidRPr="006469BB">
              <w:rPr>
                <w:rFonts w:cstheme="minorHAnsi"/>
                <w:b/>
              </w:rPr>
              <w:t xml:space="preserve"> II</w:t>
            </w:r>
            <w:r>
              <w:rPr>
                <w:rFonts w:cstheme="minorHAnsi"/>
                <w:b/>
              </w:rPr>
              <w:t xml:space="preserve">  </w:t>
            </w:r>
          </w:p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CE24E9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Wzrost</w:t>
            </w:r>
          </w:p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poziomu jakości kształcenia</w:t>
            </w:r>
          </w:p>
        </w:tc>
        <w:tc>
          <w:tcPr>
            <w:tcW w:w="4394" w:type="dxa"/>
          </w:tcPr>
          <w:p w:rsidR="00CE24E9" w:rsidRPr="006E73B0" w:rsidRDefault="00C46CF7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Współczynnik sko</w:t>
            </w:r>
            <w:r w:rsidR="00CE24E9" w:rsidRPr="006E73B0">
              <w:rPr>
                <w:rFonts w:cstheme="minorHAnsi"/>
                <w:sz w:val="20"/>
                <w:szCs w:val="20"/>
              </w:rPr>
              <w:t>laryzacji brutto/netto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GUS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Pozycja w testach ogólnopolskich i egzaminach/ Wyniki egzaminów zewnętrznych potwierdzających kwalifikacje  (po ZSZ i technikum)</w:t>
            </w:r>
          </w:p>
        </w:tc>
        <w:tc>
          <w:tcPr>
            <w:tcW w:w="2867" w:type="dxa"/>
            <w:vAlign w:val="center"/>
          </w:tcPr>
          <w:p w:rsidR="004111A1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Warmińsko-Mazurskie</w:t>
            </w:r>
          </w:p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Kuratorium Oświaty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Liczba instytucji kształcenia zawodowego (placówki i centra kształcenia zawodowego)</w:t>
            </w:r>
          </w:p>
        </w:tc>
        <w:tc>
          <w:tcPr>
            <w:tcW w:w="2867" w:type="dxa"/>
            <w:vAlign w:val="center"/>
          </w:tcPr>
          <w:p w:rsidR="00CE24E9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Warmińsko-Mazurskie </w:t>
            </w:r>
            <w:r w:rsidR="00CE24E9" w:rsidRPr="006E73B0">
              <w:rPr>
                <w:rFonts w:cstheme="minorHAnsi"/>
                <w:sz w:val="20"/>
                <w:szCs w:val="20"/>
              </w:rPr>
              <w:t>Kuratorium Oświaty /ew. RIS lub RUR/</w:t>
            </w:r>
          </w:p>
        </w:tc>
      </w:tr>
      <w:tr w:rsidR="00CE24E9" w:rsidRPr="006E73B0" w:rsidTr="00163134">
        <w:tc>
          <w:tcPr>
            <w:tcW w:w="1951" w:type="dxa"/>
            <w:vMerge/>
          </w:tcPr>
          <w:p w:rsidR="00CE24E9" w:rsidRPr="006469BB" w:rsidRDefault="00CE24E9" w:rsidP="00293DE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Obszary szkoleń instytucji szkol</w:t>
            </w:r>
            <w:r w:rsidR="00163134">
              <w:rPr>
                <w:rFonts w:cstheme="minorHAnsi"/>
                <w:color w:val="FF0000"/>
                <w:sz w:val="20"/>
                <w:szCs w:val="20"/>
              </w:rPr>
              <w:t>eniowych</w:t>
            </w:r>
          </w:p>
        </w:tc>
        <w:tc>
          <w:tcPr>
            <w:tcW w:w="2867" w:type="dxa"/>
            <w:vAlign w:val="center"/>
          </w:tcPr>
          <w:p w:rsidR="00CE24E9" w:rsidRPr="006E73B0" w:rsidRDefault="00CE24E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RIS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Pr="006469BB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osób dorosłych uczestniczących w kształceniu ustawicznym</w:t>
            </w:r>
          </w:p>
        </w:tc>
        <w:tc>
          <w:tcPr>
            <w:tcW w:w="2867" w:type="dxa"/>
            <w:vAlign w:val="center"/>
          </w:tcPr>
          <w:p w:rsidR="004111A1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Warmińsko-Mazurskie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Kuratorium Oświaty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Pr="006469BB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nauczycieli podnoszących swoje kwalifikacje zawodowe</w:t>
            </w:r>
          </w:p>
        </w:tc>
        <w:tc>
          <w:tcPr>
            <w:tcW w:w="2867" w:type="dxa"/>
            <w:vAlign w:val="center"/>
          </w:tcPr>
          <w:p w:rsidR="004111A1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Warmińsko-Mazurskie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Kuratorium Oświaty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Pr="006469BB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nowych kierunków kształcenia uruchamianych w szkołach</w:t>
            </w:r>
          </w:p>
        </w:tc>
        <w:tc>
          <w:tcPr>
            <w:tcW w:w="2867" w:type="dxa"/>
            <w:vAlign w:val="center"/>
          </w:tcPr>
          <w:p w:rsidR="004111A1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Warmińsko-Mazurskie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Kuratorium Oświaty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Pr="006469BB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nauczycieli odbywających staż w przedsiębiorstwach</w:t>
            </w:r>
          </w:p>
        </w:tc>
        <w:tc>
          <w:tcPr>
            <w:tcW w:w="2867" w:type="dxa"/>
            <w:vAlign w:val="center"/>
          </w:tcPr>
          <w:p w:rsidR="004111A1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Warmińsko-Mazurskie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Kuratorium Oświaty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Pr="006469BB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111A1" w:rsidRPr="006E73B0" w:rsidRDefault="004111A1" w:rsidP="004111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szkół zawodowych realizujących programy modułowe</w:t>
            </w:r>
          </w:p>
        </w:tc>
        <w:tc>
          <w:tcPr>
            <w:tcW w:w="2867" w:type="dxa"/>
            <w:vAlign w:val="center"/>
          </w:tcPr>
          <w:p w:rsidR="004111A1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Warmińsko-Mazurskie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Kuratorium Oświaty</w:t>
            </w:r>
          </w:p>
        </w:tc>
      </w:tr>
      <w:tr w:rsidR="004111A1" w:rsidRPr="006E73B0" w:rsidTr="00FE027A">
        <w:tc>
          <w:tcPr>
            <w:tcW w:w="1951" w:type="dxa"/>
            <w:vMerge w:val="restart"/>
            <w:vAlign w:val="center"/>
          </w:tcPr>
          <w:p w:rsidR="004111A1" w:rsidRDefault="004111A1" w:rsidP="00FE027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Priorytet</w:t>
            </w:r>
            <w:r w:rsidRPr="006469BB">
              <w:rPr>
                <w:rFonts w:cstheme="minorHAnsi"/>
                <w:b/>
              </w:rPr>
              <w:t xml:space="preserve"> III</w:t>
            </w:r>
          </w:p>
          <w:p w:rsidR="004111A1" w:rsidRDefault="004111A1" w:rsidP="00FE027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</w:p>
          <w:p w:rsidR="004111A1" w:rsidRPr="006469BB" w:rsidRDefault="004111A1" w:rsidP="00FE027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Włączenie zawodowe                         i społeczne osób zagrożonych wykluczeniem</w:t>
            </w: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Liczba bezrobotnych z grup defaworyzowanych: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E73B0">
              <w:rPr>
                <w:rFonts w:cstheme="minorHAnsi"/>
                <w:sz w:val="18"/>
                <w:szCs w:val="18"/>
              </w:rPr>
              <w:t>- kobiety;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E73B0">
              <w:rPr>
                <w:rFonts w:cstheme="minorHAnsi"/>
                <w:sz w:val="18"/>
                <w:szCs w:val="18"/>
              </w:rPr>
              <w:t>- długotrwale bezrobotni;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E73B0">
              <w:rPr>
                <w:rFonts w:cstheme="minorHAnsi"/>
                <w:sz w:val="18"/>
                <w:szCs w:val="18"/>
              </w:rPr>
              <w:t>- niepełnosprawni;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E73B0">
              <w:rPr>
                <w:rFonts w:cstheme="minorHAnsi"/>
                <w:sz w:val="18"/>
                <w:szCs w:val="18"/>
              </w:rPr>
              <w:t>- mieszkańcy wsi;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>- korzystając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y</w:t>
            </w: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ze świadczeń  z pomocy  społecznej</w:t>
            </w:r>
            <w:r w:rsidR="00C46CF7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>- posiadając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y</w:t>
            </w: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co najmniej jedno dziecko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>niepełnosprawn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i</w:t>
            </w: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do 18 roku życia</w:t>
            </w:r>
            <w:r w:rsidR="00C46CF7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>- posiadając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y</w:t>
            </w: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co najmniej jedno dziecko do 6 roku życia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eastAsia="Times New Roman" w:cstheme="minorHAnsi"/>
                <w:sz w:val="18"/>
                <w:szCs w:val="18"/>
                <w:lang w:eastAsia="pl-PL"/>
              </w:rPr>
              <w:t>- cudzoziemcy</w:t>
            </w:r>
            <w:r w:rsidR="00163134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67" w:type="dxa"/>
            <w:vAlign w:val="center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Pr="006469BB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bezrobotnych z grup defaworyzowanych: objętych działaniami aktywizującymi: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- </w:t>
            </w:r>
            <w:r w:rsidRPr="006E73B0">
              <w:rPr>
                <w:rFonts w:cstheme="minorHAnsi"/>
                <w:color w:val="FF0000"/>
                <w:sz w:val="18"/>
                <w:szCs w:val="18"/>
              </w:rPr>
              <w:t>kobiety;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E73B0">
              <w:rPr>
                <w:rFonts w:cstheme="minorHAnsi"/>
                <w:color w:val="FF0000"/>
                <w:sz w:val="18"/>
                <w:szCs w:val="18"/>
              </w:rPr>
              <w:t>- długotrwale bezrobotni;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E73B0">
              <w:rPr>
                <w:rFonts w:cstheme="minorHAnsi"/>
                <w:color w:val="FF0000"/>
                <w:sz w:val="18"/>
                <w:szCs w:val="18"/>
              </w:rPr>
              <w:t>- niepełnosprawni;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E73B0">
              <w:rPr>
                <w:rFonts w:cstheme="minorHAnsi"/>
                <w:color w:val="FF0000"/>
                <w:sz w:val="18"/>
                <w:szCs w:val="18"/>
              </w:rPr>
              <w:t>- mieszkańcy wsi;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- korzystając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y</w:t>
            </w: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ze świadczeń  z pomocy  społecznej</w:t>
            </w:r>
            <w:r w:rsidR="00C46CF7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- posiadając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y</w:t>
            </w: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 co najmniej jedno dziecko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niepełnosprawn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i</w:t>
            </w: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 do 18 roku życia</w:t>
            </w:r>
            <w:r w:rsidR="00C46CF7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- posiadając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y</w:t>
            </w: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co najmniej jedno dziecko do 6 roku życia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;</w:t>
            </w:r>
          </w:p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- cudzoziemcy</w:t>
            </w:r>
            <w:r w:rsidR="00163134"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67" w:type="dxa"/>
            <w:vAlign w:val="center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opracowanych Indywidualnych Planów Działań</w:t>
            </w:r>
          </w:p>
        </w:tc>
        <w:tc>
          <w:tcPr>
            <w:tcW w:w="2867" w:type="dxa"/>
            <w:vAlign w:val="center"/>
          </w:tcPr>
          <w:p w:rsidR="004111A1" w:rsidRPr="006E73B0" w:rsidRDefault="004111A1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8229A9" w:rsidRPr="006E73B0" w:rsidTr="00163134">
        <w:tc>
          <w:tcPr>
            <w:tcW w:w="1951" w:type="dxa"/>
            <w:vMerge/>
          </w:tcPr>
          <w:p w:rsidR="008229A9" w:rsidRDefault="008229A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8229A9" w:rsidRPr="006E73B0" w:rsidRDefault="008229A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9A9">
              <w:rPr>
                <w:rFonts w:cstheme="minorHAnsi"/>
                <w:color w:val="FF0000"/>
                <w:sz w:val="20"/>
                <w:szCs w:val="20"/>
              </w:rPr>
              <w:t>Liczba funkcjonujących Centrów Aktywizacji Zawodowej</w:t>
            </w:r>
          </w:p>
        </w:tc>
        <w:tc>
          <w:tcPr>
            <w:tcW w:w="2867" w:type="dxa"/>
            <w:vAlign w:val="center"/>
          </w:tcPr>
          <w:p w:rsidR="008229A9" w:rsidRPr="006E73B0" w:rsidRDefault="008229A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4111A1" w:rsidRPr="006E73B0" w:rsidTr="00163134">
        <w:tc>
          <w:tcPr>
            <w:tcW w:w="1951" w:type="dxa"/>
            <w:vMerge/>
          </w:tcPr>
          <w:p w:rsidR="004111A1" w:rsidRDefault="004111A1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4111A1" w:rsidRPr="006E73B0" w:rsidRDefault="00A841AA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41AA">
              <w:rPr>
                <w:rFonts w:cstheme="minorHAnsi"/>
                <w:color w:val="FF0000"/>
                <w:sz w:val="20"/>
                <w:szCs w:val="20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67" w:type="dxa"/>
            <w:vAlign w:val="center"/>
          </w:tcPr>
          <w:p w:rsidR="004111A1" w:rsidRPr="006E73B0" w:rsidRDefault="00845E9F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ROPS</w:t>
            </w:r>
          </w:p>
        </w:tc>
      </w:tr>
      <w:tr w:rsidR="00457462" w:rsidRPr="006E73B0" w:rsidTr="00163134">
        <w:tc>
          <w:tcPr>
            <w:tcW w:w="1951" w:type="dxa"/>
            <w:vMerge/>
          </w:tcPr>
          <w:p w:rsidR="00457462" w:rsidRDefault="00457462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457462" w:rsidRPr="00A841AA" w:rsidRDefault="00457462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Liczba osób zagrożonych ubóstwem lub wykluczeniem społecznym poszukujących pracy po opuszczeniu programu</w:t>
            </w:r>
          </w:p>
        </w:tc>
        <w:tc>
          <w:tcPr>
            <w:tcW w:w="2867" w:type="dxa"/>
            <w:vAlign w:val="center"/>
          </w:tcPr>
          <w:p w:rsidR="00457462" w:rsidRDefault="00457462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ROPS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A841AA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Liczba miejsc pracy utworzonych</w:t>
            </w:r>
            <w:r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A841AA">
              <w:rPr>
                <w:rFonts w:cstheme="minorHAnsi"/>
                <w:color w:val="FF0000"/>
                <w:sz w:val="20"/>
                <w:szCs w:val="20"/>
              </w:rPr>
              <w:t>w przedsiębiorstwach społecznych</w:t>
            </w:r>
          </w:p>
        </w:tc>
        <w:tc>
          <w:tcPr>
            <w:tcW w:w="2867" w:type="dxa"/>
            <w:vAlign w:val="center"/>
          </w:tcPr>
          <w:p w:rsidR="00286679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ROPS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A841AA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41AA">
              <w:rPr>
                <w:rFonts w:cstheme="minorHAnsi"/>
                <w:color w:val="FF0000"/>
                <w:sz w:val="20"/>
                <w:szCs w:val="20"/>
              </w:rPr>
              <w:t>Liczba podmiotów ekonomii społecznej objętych wsparciem</w:t>
            </w:r>
          </w:p>
        </w:tc>
        <w:tc>
          <w:tcPr>
            <w:tcW w:w="2867" w:type="dxa"/>
            <w:vAlign w:val="center"/>
          </w:tcPr>
          <w:p w:rsidR="00286679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ROPS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A841AA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41AA">
              <w:rPr>
                <w:rFonts w:cstheme="minorHAnsi"/>
                <w:color w:val="FF0000"/>
                <w:sz w:val="20"/>
                <w:szCs w:val="20"/>
              </w:rPr>
              <w:t>Liczba funkcjonujących klubów, centrów integracji społecznej, zakładów aktywności zawodowej; liczba osób korzystających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z </w:t>
            </w:r>
            <w:r w:rsidRPr="00A841AA">
              <w:rPr>
                <w:rFonts w:cstheme="minorHAnsi"/>
                <w:color w:val="FF0000"/>
                <w:sz w:val="20"/>
                <w:szCs w:val="20"/>
              </w:rPr>
              <w:t>ich usług</w:t>
            </w:r>
          </w:p>
        </w:tc>
        <w:tc>
          <w:tcPr>
            <w:tcW w:w="2867" w:type="dxa"/>
            <w:vAlign w:val="center"/>
          </w:tcPr>
          <w:p w:rsidR="00286679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ROPS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A841AA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Liczba funkcjonujących </w:t>
            </w:r>
            <w:r>
              <w:rPr>
                <w:rFonts w:cstheme="minorHAnsi"/>
                <w:color w:val="FF0000"/>
                <w:sz w:val="20"/>
                <w:szCs w:val="20"/>
              </w:rPr>
              <w:t>Centrów Aktywizacji Zawodowej</w:t>
            </w:r>
            <w:r w:rsidRPr="006E73B0">
              <w:rPr>
                <w:rFonts w:cstheme="minorHAnsi"/>
                <w:color w:val="FF0000"/>
                <w:sz w:val="20"/>
                <w:szCs w:val="20"/>
              </w:rPr>
              <w:t>; liczba osób korzystających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z</w:t>
            </w: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 ich usług</w:t>
            </w:r>
          </w:p>
        </w:tc>
        <w:tc>
          <w:tcPr>
            <w:tcW w:w="2867" w:type="dxa"/>
            <w:vAlign w:val="center"/>
          </w:tcPr>
          <w:p w:rsidR="00286679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ROPS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A841AA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spółdzielni socjalnych</w:t>
            </w:r>
          </w:p>
        </w:tc>
        <w:tc>
          <w:tcPr>
            <w:tcW w:w="2867" w:type="dxa"/>
            <w:vAlign w:val="center"/>
          </w:tcPr>
          <w:p w:rsidR="00286679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4A92">
              <w:rPr>
                <w:rFonts w:cstheme="minorHAnsi"/>
                <w:sz w:val="20"/>
                <w:szCs w:val="20"/>
              </w:rPr>
              <w:t>Liczba agencji zatrudnienia</w:t>
            </w:r>
          </w:p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286679" w:rsidRPr="006E73B0" w:rsidTr="00163134"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Liczba partnerstw na rzecz rynku pracy zawiązanych przez powiatowe urzędy pracy</w:t>
            </w:r>
          </w:p>
        </w:tc>
        <w:tc>
          <w:tcPr>
            <w:tcW w:w="2867" w:type="dxa"/>
            <w:vAlign w:val="center"/>
          </w:tcPr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  <w:tr w:rsidR="00286679" w:rsidRPr="006E73B0" w:rsidTr="00163134">
        <w:trPr>
          <w:trHeight w:val="290"/>
        </w:trPr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>Odsetek osób pełnozatrudnionych i niepełnozatrudnionych w ogólnej liczbie zatrudnionych na podstawie stosunku pracy</w:t>
            </w:r>
          </w:p>
        </w:tc>
        <w:tc>
          <w:tcPr>
            <w:tcW w:w="2867" w:type="dxa"/>
            <w:vAlign w:val="center"/>
          </w:tcPr>
          <w:p w:rsidR="00286679" w:rsidRPr="006E73B0" w:rsidRDefault="00286679" w:rsidP="00163134">
            <w:pPr>
              <w:jc w:val="center"/>
            </w:pPr>
            <w:r w:rsidRPr="006E73B0">
              <w:rPr>
                <w:rFonts w:cstheme="minorHAnsi"/>
                <w:sz w:val="20"/>
                <w:szCs w:val="20"/>
              </w:rPr>
              <w:t>GUS</w:t>
            </w:r>
          </w:p>
        </w:tc>
      </w:tr>
      <w:tr w:rsidR="00286679" w:rsidRPr="006E73B0" w:rsidTr="00163134">
        <w:trPr>
          <w:trHeight w:val="893"/>
        </w:trPr>
        <w:tc>
          <w:tcPr>
            <w:tcW w:w="1951" w:type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86679" w:rsidRPr="006E73B0" w:rsidRDefault="00286679" w:rsidP="0016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color w:val="FF0000"/>
                <w:sz w:val="20"/>
                <w:szCs w:val="20"/>
              </w:rPr>
              <w:t xml:space="preserve">Podjęcia pracy w ramach dofinansowania wynagrodzenia za zatrudnienie skierowanego bezrobotnego powyżej 50 </w:t>
            </w:r>
            <w:r w:rsidR="00163134" w:rsidRPr="006E73B0">
              <w:rPr>
                <w:rFonts w:cstheme="minorHAnsi"/>
                <w:color w:val="FF0000"/>
                <w:sz w:val="20"/>
                <w:szCs w:val="20"/>
              </w:rPr>
              <w:t>r.ż.</w:t>
            </w:r>
          </w:p>
        </w:tc>
        <w:tc>
          <w:tcPr>
            <w:tcW w:w="2867" w:type="dxa"/>
            <w:vAlign w:val="center"/>
          </w:tcPr>
          <w:p w:rsidR="00286679" w:rsidRPr="006E73B0" w:rsidRDefault="00286679" w:rsidP="001631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73B0">
              <w:rPr>
                <w:rFonts w:cstheme="minorHAnsi"/>
                <w:sz w:val="20"/>
                <w:szCs w:val="20"/>
              </w:rPr>
              <w:t>WUP</w:t>
            </w:r>
          </w:p>
        </w:tc>
      </w:tr>
    </w:tbl>
    <w:p w:rsidR="00151B77" w:rsidRPr="006B1A97" w:rsidRDefault="00151B77" w:rsidP="009721E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sectPr w:rsidR="00151B77" w:rsidRPr="006B1A97" w:rsidSect="000446C3">
      <w:headerReference w:type="default" r:id="rId71"/>
      <w:footerReference w:type="default" r:id="rId7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C6" w:rsidRDefault="00650DC6" w:rsidP="007A4340">
      <w:pPr>
        <w:spacing w:after="0" w:line="240" w:lineRule="auto"/>
      </w:pPr>
      <w:r>
        <w:separator/>
      </w:r>
    </w:p>
  </w:endnote>
  <w:endnote w:type="continuationSeparator" w:id="0">
    <w:p w:rsidR="00650DC6" w:rsidRDefault="00650DC6" w:rsidP="007A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TE179FE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721CnEU-Normal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wis721Cn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284167"/>
      <w:docPartObj>
        <w:docPartGallery w:val="Page Numbers (Bottom of Page)"/>
        <w:docPartUnique/>
      </w:docPartObj>
    </w:sdtPr>
    <w:sdtEndPr/>
    <w:sdtContent>
      <w:p w:rsidR="00FE50D1" w:rsidRDefault="00FE5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5D6">
          <w:rPr>
            <w:noProof/>
          </w:rPr>
          <w:t>4</w:t>
        </w:r>
        <w:r>
          <w:fldChar w:fldCharType="end"/>
        </w:r>
      </w:p>
    </w:sdtContent>
  </w:sdt>
  <w:p w:rsidR="00FE50D1" w:rsidRDefault="00FE5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C6" w:rsidRDefault="00650DC6" w:rsidP="007A4340">
      <w:pPr>
        <w:spacing w:after="0" w:line="240" w:lineRule="auto"/>
      </w:pPr>
      <w:r>
        <w:separator/>
      </w:r>
    </w:p>
  </w:footnote>
  <w:footnote w:type="continuationSeparator" w:id="0">
    <w:p w:rsidR="00650DC6" w:rsidRDefault="00650DC6" w:rsidP="007A4340">
      <w:pPr>
        <w:spacing w:after="0" w:line="240" w:lineRule="auto"/>
      </w:pPr>
      <w:r>
        <w:continuationSeparator/>
      </w:r>
    </w:p>
  </w:footnote>
  <w:footnote w:id="1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A0C02">
        <w:rPr>
          <w:rFonts w:ascii="Times New Roman" w:hAnsi="Times New Roman"/>
          <w:sz w:val="16"/>
          <w:szCs w:val="16"/>
        </w:rPr>
        <w:t xml:space="preserve"> </w:t>
      </w:r>
      <w:r w:rsidRPr="005A0C02">
        <w:rPr>
          <w:sz w:val="16"/>
          <w:szCs w:val="16"/>
        </w:rPr>
        <w:t>Brak danych za 2014 rok.</w:t>
      </w:r>
    </w:p>
  </w:footnote>
  <w:footnote w:id="2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W oparciu o Bazę danych Lokalnych GUS</w:t>
      </w:r>
      <w:r>
        <w:rPr>
          <w:sz w:val="16"/>
          <w:szCs w:val="16"/>
        </w:rPr>
        <w:t>.</w:t>
      </w:r>
      <w:r w:rsidRPr="005A0C02">
        <w:rPr>
          <w:sz w:val="16"/>
          <w:szCs w:val="16"/>
        </w:rPr>
        <w:t xml:space="preserve"> </w:t>
      </w:r>
    </w:p>
  </w:footnote>
  <w:footnote w:id="3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Brak danych dot. 2014 r.</w:t>
      </w:r>
    </w:p>
  </w:footnote>
  <w:footnote w:id="4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Do 2013 roku, formalną granicę wieku produkcyjnego stanowił wiek 59 lat u kobiet, 64 dla mężczyzn. Od</w:t>
      </w:r>
      <w:r>
        <w:rPr>
          <w:sz w:val="16"/>
          <w:szCs w:val="16"/>
        </w:rPr>
        <w:t xml:space="preserve">  1 stycznia 2013 roku, zgodnie</w:t>
      </w:r>
      <w:r>
        <w:rPr>
          <w:sz w:val="16"/>
          <w:szCs w:val="16"/>
        </w:rPr>
        <w:br/>
      </w:r>
      <w:r w:rsidRPr="005A0C02">
        <w:rPr>
          <w:sz w:val="16"/>
          <w:szCs w:val="16"/>
        </w:rPr>
        <w:t>z ustawą o zmianie ustawy o emeryturach i rentach z Funduszu Ubezpieczeń Społecznych oraz niektórych innych ustaw (Dz.U.2012 poz.637) wprowadzającą stopniowe podwyższanie wieku emerytalnego do 67 roku życia, dla kobiet docelowy wiek emerytalny będzie osiągnięty</w:t>
      </w:r>
      <w:r>
        <w:rPr>
          <w:sz w:val="16"/>
          <w:szCs w:val="16"/>
        </w:rPr>
        <w:br/>
      </w:r>
      <w:r w:rsidRPr="005A0C02">
        <w:rPr>
          <w:sz w:val="16"/>
          <w:szCs w:val="16"/>
        </w:rPr>
        <w:t>w 2040 roku, zaś dla mężczyzn w 2020 roku. Przedstawione prognozy według ekonomicznych grup wieku zostały przeszacowane zgodnie</w:t>
      </w:r>
      <w:r>
        <w:rPr>
          <w:sz w:val="16"/>
          <w:szCs w:val="16"/>
        </w:rPr>
        <w:br/>
      </w:r>
      <w:r w:rsidRPr="005A0C02">
        <w:rPr>
          <w:sz w:val="16"/>
          <w:szCs w:val="16"/>
        </w:rPr>
        <w:t>z nowymi, obecnie obowiązującymi zasadami.</w:t>
      </w:r>
    </w:p>
  </w:footnote>
  <w:footnote w:id="5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BDL; </w:t>
      </w:r>
      <w:hyperlink r:id="rId1" w:history="1">
        <w:r w:rsidRPr="005A0C02">
          <w:rPr>
            <w:rStyle w:val="Hipercze"/>
            <w:sz w:val="16"/>
            <w:szCs w:val="16"/>
          </w:rPr>
          <w:t>http://stat.gov.pl/bdl/app/dane_podgrup.display?p_id=958017&amp;p_token=0.9544115362564491</w:t>
        </w:r>
      </w:hyperlink>
      <w:r w:rsidRPr="005A0C02">
        <w:rPr>
          <w:sz w:val="16"/>
          <w:szCs w:val="16"/>
        </w:rPr>
        <w:t xml:space="preserve">  z dnia 17.07.2015 r.</w:t>
      </w:r>
    </w:p>
  </w:footnote>
  <w:footnote w:id="6">
    <w:p w:rsidR="00FE50D1" w:rsidRPr="005A0C02" w:rsidRDefault="00FE50D1" w:rsidP="005A0C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5A0C02">
        <w:rPr>
          <w:sz w:val="16"/>
          <w:szCs w:val="16"/>
        </w:rPr>
        <w:t xml:space="preserve"> oparciu o dane Urzędu Statystycznego w Olsztynie „</w:t>
      </w:r>
      <w:r w:rsidRPr="005A0C02">
        <w:rPr>
          <w:rFonts w:cstheme="minorHAnsi"/>
          <w:bCs/>
          <w:sz w:val="16"/>
          <w:szCs w:val="16"/>
          <w:lang w:eastAsia="pl-PL"/>
        </w:rPr>
        <w:t>Edukacja i wychowanie w województwie warmińsko-mazurskim w roku szkolnym 2013/2014</w:t>
      </w:r>
      <w:r>
        <w:rPr>
          <w:rFonts w:cstheme="minorHAnsi"/>
          <w:bCs/>
          <w:sz w:val="16"/>
          <w:szCs w:val="16"/>
          <w:lang w:eastAsia="pl-PL"/>
        </w:rPr>
        <w:t>.</w:t>
      </w:r>
    </w:p>
  </w:footnote>
  <w:footnote w:id="7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Brak danych dot. 2014 r.</w:t>
      </w:r>
    </w:p>
  </w:footnote>
  <w:footnote w:id="8">
    <w:p w:rsidR="00FE50D1" w:rsidRPr="005A0C02" w:rsidRDefault="00FE50D1" w:rsidP="005A0C02">
      <w:pPr>
        <w:spacing w:after="120"/>
        <w:jc w:val="both"/>
        <w:rPr>
          <w:rFonts w:cstheme="minorHAnsi"/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</w:t>
      </w:r>
      <w:r w:rsidRPr="005A0C02">
        <w:rPr>
          <w:rFonts w:cstheme="minorHAnsi"/>
          <w:sz w:val="16"/>
          <w:szCs w:val="16"/>
        </w:rPr>
        <w:t xml:space="preserve">Współczynnik aktywności zawodowej obliczono jako procentowy udział aktywnych zawodowo danej kategorii w ogólnej liczbie ludności powyżej 15 roku życia. </w:t>
      </w:r>
    </w:p>
  </w:footnote>
  <w:footnote w:id="9">
    <w:p w:rsidR="00FE50D1" w:rsidRPr="005A0C02" w:rsidRDefault="00FE50D1" w:rsidP="005A0C02">
      <w:pPr>
        <w:pStyle w:val="Tekstprzypisudolnego"/>
        <w:jc w:val="both"/>
        <w:rPr>
          <w:rFonts w:cstheme="minorHAnsi"/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</w:t>
      </w:r>
      <w:r w:rsidRPr="005A0C02">
        <w:rPr>
          <w:rFonts w:cstheme="minorHAnsi"/>
          <w:sz w:val="16"/>
          <w:szCs w:val="16"/>
        </w:rPr>
        <w:t>Wskaźnik zatrudnienia określa procentowy udział osób pracujących w ogólnej liczbie ludności w wieku 15 lat i powyżej.</w:t>
      </w:r>
    </w:p>
  </w:footnote>
  <w:footnote w:id="10">
    <w:p w:rsidR="00FE50D1" w:rsidRPr="005A0C02" w:rsidRDefault="00FE50D1" w:rsidP="005A0C02">
      <w:pPr>
        <w:pStyle w:val="Tekstprzypisudolnego"/>
        <w:jc w:val="both"/>
        <w:rPr>
          <w:rFonts w:cstheme="minorHAnsi"/>
          <w:sz w:val="16"/>
          <w:szCs w:val="16"/>
        </w:rPr>
      </w:pPr>
      <w:r w:rsidRPr="005A0C02">
        <w:rPr>
          <w:rStyle w:val="Odwoanieprzypisudolnego"/>
          <w:rFonts w:cstheme="minorHAnsi"/>
          <w:sz w:val="16"/>
          <w:szCs w:val="16"/>
        </w:rPr>
        <w:footnoteRef/>
      </w:r>
      <w:r w:rsidRPr="005A0C02">
        <w:rPr>
          <w:rFonts w:cstheme="minorHAnsi"/>
          <w:sz w:val="16"/>
          <w:szCs w:val="16"/>
        </w:rPr>
        <w:t xml:space="preserve"> Stopa bezrobocia wg BAEL -  udział bezrobotnych wg BAEL w grupie </w:t>
      </w:r>
      <w:hyperlink r:id="rId2" w:tgtFrame="_blank" w:history="1">
        <w:r w:rsidRPr="005A0C02">
          <w:rPr>
            <w:rStyle w:val="Hipercze"/>
            <w:rFonts w:cstheme="minorHAnsi"/>
            <w:color w:val="auto"/>
            <w:sz w:val="16"/>
            <w:szCs w:val="16"/>
          </w:rPr>
          <w:t>aktywnych zawodowo</w:t>
        </w:r>
      </w:hyperlink>
      <w:r w:rsidRPr="005A0C02">
        <w:rPr>
          <w:rFonts w:cstheme="minorHAnsi"/>
          <w:sz w:val="16"/>
          <w:szCs w:val="16"/>
        </w:rPr>
        <w:t xml:space="preserve"> (tzn. pracującej i bezrobotnej).</w:t>
      </w:r>
      <w:bookmarkStart w:id="23" w:name="bezrobotny_bael"/>
      <w:bookmarkEnd w:id="23"/>
      <w:r w:rsidRPr="005A0C02">
        <w:rPr>
          <w:rFonts w:cstheme="minorHAnsi"/>
          <w:sz w:val="16"/>
          <w:szCs w:val="16"/>
        </w:rPr>
        <w:t xml:space="preserve"> </w:t>
      </w:r>
      <w:r w:rsidRPr="005A0C02">
        <w:rPr>
          <w:rStyle w:val="Pogrubienie"/>
          <w:rFonts w:cstheme="minorHAnsi"/>
          <w:sz w:val="16"/>
          <w:szCs w:val="16"/>
        </w:rPr>
        <w:t xml:space="preserve">Bezrobotny wg Głównego Urzędu Statystycznego (BAEL) </w:t>
      </w:r>
      <w:r w:rsidRPr="005A0C02">
        <w:rPr>
          <w:rFonts w:cstheme="minorHAnsi"/>
          <w:sz w:val="16"/>
          <w:szCs w:val="16"/>
        </w:rPr>
        <w:t>– osoba w wieku od 15 do 74 lat, która w okresie badanego tygodnia nie była osobą pracującą; aktywnie poszukiwała pracy i była gotowa podjąć pracę w tygodniu badania i następnym. Do bezrobotnych zaliczają się także osoby, które nie poszukiwały pracy, ponieważ oczekiwały na podjęcie pracy, którą miały już obiecaną, ale oczekiwały na jej podjęcie nie dłużej niż trzy miesiące i były w gotowości by tę pracę podjąć.</w:t>
      </w:r>
      <w:r w:rsidRPr="005A0C02">
        <w:rPr>
          <w:rStyle w:val="Pogrubienie"/>
          <w:rFonts w:cstheme="minorHAnsi"/>
          <w:sz w:val="16"/>
          <w:szCs w:val="16"/>
        </w:rPr>
        <w:t xml:space="preserve"> </w:t>
      </w:r>
      <w:r w:rsidRPr="005A0C02">
        <w:rPr>
          <w:rFonts w:cstheme="minorHAnsi"/>
          <w:sz w:val="16"/>
          <w:szCs w:val="16"/>
        </w:rPr>
        <w:t xml:space="preserve">Do bezrobotnych nie zalicza się kształcących się w systemie szkolnictwa w trybie dziennym. </w:t>
      </w:r>
      <w:hyperlink r:id="rId3" w:anchor="BAEL" w:tgtFrame="_blank" w:history="1">
        <w:r w:rsidRPr="005A0C02">
          <w:rPr>
            <w:rStyle w:val="Hipercze"/>
            <w:rFonts w:cstheme="minorHAnsi"/>
            <w:color w:val="auto"/>
            <w:sz w:val="16"/>
            <w:szCs w:val="16"/>
          </w:rPr>
          <w:t>BAEL</w:t>
        </w:r>
      </w:hyperlink>
      <w:r w:rsidRPr="005A0C02">
        <w:rPr>
          <w:rFonts w:cstheme="minorHAnsi"/>
          <w:sz w:val="16"/>
          <w:szCs w:val="16"/>
        </w:rPr>
        <w:t xml:space="preserve"> podaje dane kwartalne na temat bezrobocia. Definicja ta jest zbieżna z </w:t>
      </w:r>
      <w:hyperlink r:id="rId4" w:anchor="bezrobotny_eurostat" w:history="1">
        <w:r w:rsidRPr="005A0C02">
          <w:rPr>
            <w:rStyle w:val="Hipercze"/>
            <w:rFonts w:cstheme="minorHAnsi"/>
            <w:color w:val="auto"/>
            <w:sz w:val="16"/>
            <w:szCs w:val="16"/>
          </w:rPr>
          <w:t>definicją bezrobocia</w:t>
        </w:r>
      </w:hyperlink>
      <w:r w:rsidRPr="005A0C02">
        <w:rPr>
          <w:rFonts w:cstheme="minorHAnsi"/>
          <w:sz w:val="16"/>
          <w:szCs w:val="16"/>
        </w:rPr>
        <w:t xml:space="preserve"> </w:t>
      </w:r>
      <w:hyperlink r:id="rId5" w:anchor="EUROSTAT" w:tgtFrame="_blank" w:history="1">
        <w:proofErr w:type="spellStart"/>
        <w:r w:rsidRPr="005A0C02">
          <w:rPr>
            <w:rStyle w:val="Hipercze"/>
            <w:rFonts w:cstheme="minorHAnsi"/>
            <w:color w:val="auto"/>
            <w:sz w:val="16"/>
            <w:szCs w:val="16"/>
          </w:rPr>
          <w:t>EUR,statu</w:t>
        </w:r>
        <w:proofErr w:type="spellEnd"/>
      </w:hyperlink>
      <w:r w:rsidRPr="005A0C02">
        <w:rPr>
          <w:rFonts w:cstheme="minorHAnsi"/>
          <w:sz w:val="16"/>
          <w:szCs w:val="16"/>
        </w:rPr>
        <w:t>.. Dane publikowane na koniec kwartału.</w:t>
      </w:r>
    </w:p>
  </w:footnote>
  <w:footnote w:id="11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Wśród zaprezentowanych 10 scenariuszy, wybranych przez Zamawiającego, różniących się między sobą założeniami dotyczącymi otoczenia zewnętrznego województwa warmińsko-mazurskiego, skali wsparcia funduszami UE w ramach nowej perspektywy finansowej 2014-2020 oraz sytuacji społeczno-gospodarczej wewnątrz regionu dominowały scenariusze optymistyczne i umiarkowanie optymistyczne, zakładające rozwój bądź utrzymanie bieżącego stanu (6  scenariuszy).  Z pozostałych 4 scenariuszy, jeden miał charakter umiarkowany, plasując się pośrodku skrajnych wariantów założeń, a 3 kolejne – charakter raczej pesymistyczny (scenariusze nr 8-10). Wyniki symulacji wskazują również, że nawet w najbardziej korzystnym wariancie przyszłego rozwoju województwa warmińsko-mazurskiego, mimo ciągłego wzrostu PKB per capita, do roku 2025 region nie zdoła przekroczyć poziomu 75% średniej unijnej wielkości tego wskaźnika i po tym okresie nadal będzie objęty celem konwergencja polityki spójności; Prognoza trendów rozwojowych województwa warmińsko-mazurskiego –Raport 2, pod kier. J. Zalewskiego, Wrocławska Agencja Rozwoju Regionalnego, Wrocław 2012</w:t>
      </w:r>
      <w:r>
        <w:rPr>
          <w:sz w:val="16"/>
          <w:szCs w:val="16"/>
        </w:rPr>
        <w:t>.</w:t>
      </w:r>
    </w:p>
  </w:footnote>
  <w:footnote w:id="12">
    <w:p w:rsidR="00FE50D1" w:rsidRPr="001C7666" w:rsidRDefault="00FE50D1">
      <w:pPr>
        <w:pStyle w:val="Tekstprzypisudolnego"/>
        <w:rPr>
          <w:sz w:val="16"/>
          <w:szCs w:val="16"/>
        </w:rPr>
      </w:pPr>
      <w:r w:rsidRPr="001C7666">
        <w:rPr>
          <w:rStyle w:val="Odwoanieprzypisudolnego"/>
          <w:sz w:val="16"/>
          <w:szCs w:val="16"/>
        </w:rPr>
        <w:footnoteRef/>
      </w:r>
      <w:r w:rsidRPr="001C7666">
        <w:rPr>
          <w:sz w:val="16"/>
          <w:szCs w:val="16"/>
        </w:rPr>
        <w:t xml:space="preserve"> Programowanie perspektywy finansowej 2014-2020. Umowa Partnerstwa, Ministerstwo Infrastruktury i Rozwoju, 2014 rok.</w:t>
      </w:r>
    </w:p>
  </w:footnote>
  <w:footnote w:id="13">
    <w:p w:rsidR="00FE50D1" w:rsidRPr="005A0C02" w:rsidRDefault="00FE50D1" w:rsidP="005A0C02">
      <w:pPr>
        <w:pStyle w:val="Tekstprzypisudolnego"/>
        <w:jc w:val="both"/>
        <w:rPr>
          <w:sz w:val="16"/>
          <w:szCs w:val="16"/>
        </w:rPr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Standardy jakości kształcenia zawodowego, Warszawa 2013</w:t>
      </w:r>
      <w:r>
        <w:rPr>
          <w:sz w:val="16"/>
          <w:szCs w:val="16"/>
        </w:rPr>
        <w:t>.</w:t>
      </w:r>
    </w:p>
  </w:footnote>
  <w:footnote w:id="14">
    <w:p w:rsidR="00FE50D1" w:rsidRDefault="00FE50D1" w:rsidP="005A0C02">
      <w:pPr>
        <w:pStyle w:val="Tekstprzypisudolnego"/>
        <w:jc w:val="both"/>
      </w:pPr>
      <w:r w:rsidRPr="005A0C02">
        <w:rPr>
          <w:rStyle w:val="Odwoanieprzypisudolnego"/>
          <w:sz w:val="16"/>
          <w:szCs w:val="16"/>
        </w:rPr>
        <w:footnoteRef/>
      </w:r>
      <w:r w:rsidRPr="005A0C02">
        <w:rPr>
          <w:sz w:val="16"/>
          <w:szCs w:val="16"/>
        </w:rPr>
        <w:t xml:space="preserve"> Regionalny Program Operacyjny dla Województwa Warmińsko-Mazurskiego na lata 2014 – 2020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1" w:rsidRDefault="00FE50D1" w:rsidP="00A647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D93F37"/>
    <w:multiLevelType w:val="multilevel"/>
    <w:tmpl w:val="C5586AA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8D6959"/>
    <w:multiLevelType w:val="hybridMultilevel"/>
    <w:tmpl w:val="ABF2CDFE"/>
    <w:lvl w:ilvl="0" w:tplc="544449F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2574B9E"/>
    <w:multiLevelType w:val="multilevel"/>
    <w:tmpl w:val="7EF85A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">
    <w:nsid w:val="129E592F"/>
    <w:multiLevelType w:val="hybridMultilevel"/>
    <w:tmpl w:val="76E478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07999"/>
    <w:multiLevelType w:val="hybridMultilevel"/>
    <w:tmpl w:val="E46A4242"/>
    <w:lvl w:ilvl="0" w:tplc="021652B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73301"/>
    <w:multiLevelType w:val="multilevel"/>
    <w:tmpl w:val="32FAE9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93E7AA7"/>
    <w:multiLevelType w:val="hybridMultilevel"/>
    <w:tmpl w:val="C8D4F3B0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6234D"/>
    <w:multiLevelType w:val="hybridMultilevel"/>
    <w:tmpl w:val="88C0C24C"/>
    <w:lvl w:ilvl="0" w:tplc="021652B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94223"/>
    <w:multiLevelType w:val="multilevel"/>
    <w:tmpl w:val="696492A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ordinal"/>
      <w:lvlText w:val="3.%2"/>
      <w:lvlJc w:val="left"/>
      <w:pPr>
        <w:ind w:left="862" w:hanging="720"/>
      </w:pPr>
      <w:rPr>
        <w:rFonts w:hint="default"/>
      </w:rPr>
    </w:lvl>
    <w:lvl w:ilvl="2">
      <w:start w:val="3"/>
      <w:numFmt w:val="ordinal"/>
      <w:lvlText w:val="3.5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9">
    <w:nsid w:val="309F035F"/>
    <w:multiLevelType w:val="hybridMultilevel"/>
    <w:tmpl w:val="057A9CE2"/>
    <w:lvl w:ilvl="0" w:tplc="4DB228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DB2286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1B25"/>
    <w:multiLevelType w:val="hybridMultilevel"/>
    <w:tmpl w:val="0A8624DA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BA1"/>
    <w:multiLevelType w:val="hybridMultilevel"/>
    <w:tmpl w:val="267CAAAE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E82"/>
    <w:multiLevelType w:val="hybridMultilevel"/>
    <w:tmpl w:val="5A5605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6DB2"/>
    <w:multiLevelType w:val="multilevel"/>
    <w:tmpl w:val="3BE425C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4">
    <w:nsid w:val="3F1973FC"/>
    <w:multiLevelType w:val="hybridMultilevel"/>
    <w:tmpl w:val="CB28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06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542559"/>
    <w:multiLevelType w:val="hybridMultilevel"/>
    <w:tmpl w:val="18106F3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746876"/>
    <w:multiLevelType w:val="multilevel"/>
    <w:tmpl w:val="A40CD2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46AD1A03"/>
    <w:multiLevelType w:val="hybridMultilevel"/>
    <w:tmpl w:val="2E98D93C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06EFA"/>
    <w:multiLevelType w:val="multilevel"/>
    <w:tmpl w:val="762292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E26389"/>
    <w:multiLevelType w:val="hybridMultilevel"/>
    <w:tmpl w:val="72CEBAC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525F4B4E"/>
    <w:multiLevelType w:val="hybridMultilevel"/>
    <w:tmpl w:val="218EC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04AA2"/>
    <w:multiLevelType w:val="multilevel"/>
    <w:tmpl w:val="2B583A38"/>
    <w:lvl w:ilvl="0">
      <w:start w:val="1"/>
      <w:numFmt w:val="decimal"/>
      <w:pStyle w:val="Nagwek1"/>
      <w:lvlText w:val="1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6FB1EA2"/>
    <w:multiLevelType w:val="hybridMultilevel"/>
    <w:tmpl w:val="DA92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014F2"/>
    <w:multiLevelType w:val="hybridMultilevel"/>
    <w:tmpl w:val="72D835B4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776B7"/>
    <w:multiLevelType w:val="multilevel"/>
    <w:tmpl w:val="7F267B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E5C3905"/>
    <w:multiLevelType w:val="multilevel"/>
    <w:tmpl w:val="AD20348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ordinal"/>
      <w:lvlText w:val="3.%2"/>
      <w:lvlJc w:val="left"/>
      <w:pPr>
        <w:ind w:left="862" w:hanging="720"/>
      </w:pPr>
      <w:rPr>
        <w:rFonts w:hint="default"/>
      </w:rPr>
    </w:lvl>
    <w:lvl w:ilvl="2">
      <w:start w:val="1"/>
      <w:numFmt w:val="ordinal"/>
      <w:lvlText w:val="3.5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7">
    <w:nsid w:val="5F4F27AC"/>
    <w:multiLevelType w:val="multilevel"/>
    <w:tmpl w:val="B3D8F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>
    <w:nsid w:val="621757B9"/>
    <w:multiLevelType w:val="hybridMultilevel"/>
    <w:tmpl w:val="F078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C0810"/>
    <w:multiLevelType w:val="multilevel"/>
    <w:tmpl w:val="D6C0FFA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0">
    <w:nsid w:val="64C51919"/>
    <w:multiLevelType w:val="hybridMultilevel"/>
    <w:tmpl w:val="119A819C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1F28F8"/>
    <w:multiLevelType w:val="hybridMultilevel"/>
    <w:tmpl w:val="DB60976C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0119C"/>
    <w:multiLevelType w:val="hybridMultilevel"/>
    <w:tmpl w:val="02D2AF3A"/>
    <w:lvl w:ilvl="0" w:tplc="D324C3B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763B2"/>
    <w:multiLevelType w:val="hybridMultilevel"/>
    <w:tmpl w:val="98BAADC4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67704"/>
    <w:multiLevelType w:val="hybridMultilevel"/>
    <w:tmpl w:val="6CBE1664"/>
    <w:lvl w:ilvl="0" w:tplc="19CA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80C6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3198D"/>
    <w:multiLevelType w:val="hybridMultilevel"/>
    <w:tmpl w:val="F49A6BD4"/>
    <w:lvl w:ilvl="0" w:tplc="04150009">
      <w:start w:val="1"/>
      <w:numFmt w:val="bullet"/>
      <w:lvlText w:val="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2738A"/>
    <w:multiLevelType w:val="hybridMultilevel"/>
    <w:tmpl w:val="A4F61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76D93"/>
    <w:multiLevelType w:val="multilevel"/>
    <w:tmpl w:val="03D0B7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684119"/>
    <w:multiLevelType w:val="multilevel"/>
    <w:tmpl w:val="61C062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>
    <w:nsid w:val="74A105E7"/>
    <w:multiLevelType w:val="multilevel"/>
    <w:tmpl w:val="1D34CE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91F6513"/>
    <w:multiLevelType w:val="hybridMultilevel"/>
    <w:tmpl w:val="CAC8F7DA"/>
    <w:lvl w:ilvl="0" w:tplc="54444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01A0D"/>
    <w:multiLevelType w:val="hybridMultilevel"/>
    <w:tmpl w:val="148A5544"/>
    <w:lvl w:ilvl="0" w:tplc="F81A80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268F5"/>
    <w:multiLevelType w:val="hybridMultilevel"/>
    <w:tmpl w:val="1FD0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45312"/>
    <w:multiLevelType w:val="multilevel"/>
    <w:tmpl w:val="16ECB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42"/>
  </w:num>
  <w:num w:numId="5">
    <w:abstractNumId w:val="22"/>
  </w:num>
  <w:num w:numId="6">
    <w:abstractNumId w:val="27"/>
  </w:num>
  <w:num w:numId="7">
    <w:abstractNumId w:val="31"/>
  </w:num>
  <w:num w:numId="8">
    <w:abstractNumId w:val="24"/>
  </w:num>
  <w:num w:numId="9">
    <w:abstractNumId w:val="18"/>
  </w:num>
  <w:num w:numId="10">
    <w:abstractNumId w:val="14"/>
  </w:num>
  <w:num w:numId="11">
    <w:abstractNumId w:val="33"/>
  </w:num>
  <w:num w:numId="12">
    <w:abstractNumId w:val="20"/>
  </w:num>
  <w:num w:numId="13">
    <w:abstractNumId w:val="29"/>
  </w:num>
  <w:num w:numId="14">
    <w:abstractNumId w:val="12"/>
  </w:num>
  <w:num w:numId="15">
    <w:abstractNumId w:val="4"/>
  </w:num>
  <w:num w:numId="16">
    <w:abstractNumId w:val="1"/>
  </w:num>
  <w:num w:numId="17">
    <w:abstractNumId w:val="6"/>
  </w:num>
  <w:num w:numId="18">
    <w:abstractNumId w:val="2"/>
  </w:num>
  <w:num w:numId="19">
    <w:abstractNumId w:val="38"/>
  </w:num>
  <w:num w:numId="20">
    <w:abstractNumId w:val="34"/>
  </w:num>
  <w:num w:numId="21">
    <w:abstractNumId w:val="15"/>
  </w:num>
  <w:num w:numId="22">
    <w:abstractNumId w:val="5"/>
  </w:num>
  <w:num w:numId="23">
    <w:abstractNumId w:val="39"/>
  </w:num>
  <w:num w:numId="24">
    <w:abstractNumId w:val="17"/>
  </w:num>
  <w:num w:numId="25">
    <w:abstractNumId w:val="8"/>
  </w:num>
  <w:num w:numId="26">
    <w:abstractNumId w:val="37"/>
  </w:num>
  <w:num w:numId="27">
    <w:abstractNumId w:val="13"/>
  </w:num>
  <w:num w:numId="28">
    <w:abstractNumId w:val="19"/>
  </w:num>
  <w:num w:numId="29">
    <w:abstractNumId w:val="10"/>
  </w:num>
  <w:num w:numId="30">
    <w:abstractNumId w:val="11"/>
  </w:num>
  <w:num w:numId="31">
    <w:abstractNumId w:val="40"/>
  </w:num>
  <w:num w:numId="32">
    <w:abstractNumId w:val="7"/>
  </w:num>
  <w:num w:numId="33">
    <w:abstractNumId w:val="16"/>
  </w:num>
  <w:num w:numId="34">
    <w:abstractNumId w:val="0"/>
  </w:num>
  <w:num w:numId="35">
    <w:abstractNumId w:val="3"/>
  </w:num>
  <w:num w:numId="36">
    <w:abstractNumId w:val="36"/>
  </w:num>
  <w:num w:numId="37">
    <w:abstractNumId w:val="30"/>
  </w:num>
  <w:num w:numId="38">
    <w:abstractNumId w:val="35"/>
  </w:num>
  <w:num w:numId="39">
    <w:abstractNumId w:val="9"/>
  </w:num>
  <w:num w:numId="40">
    <w:abstractNumId w:val="26"/>
  </w:num>
  <w:num w:numId="41">
    <w:abstractNumId w:val="32"/>
  </w:num>
  <w:num w:numId="4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4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0E"/>
    <w:rsid w:val="00002F83"/>
    <w:rsid w:val="00010233"/>
    <w:rsid w:val="00010F70"/>
    <w:rsid w:val="000117E2"/>
    <w:rsid w:val="000126C8"/>
    <w:rsid w:val="000157EE"/>
    <w:rsid w:val="000252ED"/>
    <w:rsid w:val="000274BC"/>
    <w:rsid w:val="000277E3"/>
    <w:rsid w:val="0003513F"/>
    <w:rsid w:val="00037FFB"/>
    <w:rsid w:val="00041483"/>
    <w:rsid w:val="000445C6"/>
    <w:rsid w:val="000446C3"/>
    <w:rsid w:val="00050015"/>
    <w:rsid w:val="00051D98"/>
    <w:rsid w:val="00057F0A"/>
    <w:rsid w:val="00067109"/>
    <w:rsid w:val="00071CB8"/>
    <w:rsid w:val="000734B3"/>
    <w:rsid w:val="00076084"/>
    <w:rsid w:val="000802C2"/>
    <w:rsid w:val="00083E2D"/>
    <w:rsid w:val="00084912"/>
    <w:rsid w:val="00087290"/>
    <w:rsid w:val="00087670"/>
    <w:rsid w:val="00087B7D"/>
    <w:rsid w:val="00090347"/>
    <w:rsid w:val="00092BAA"/>
    <w:rsid w:val="00093C0E"/>
    <w:rsid w:val="00096DF6"/>
    <w:rsid w:val="000A535B"/>
    <w:rsid w:val="000B7368"/>
    <w:rsid w:val="000C24B4"/>
    <w:rsid w:val="000C24E5"/>
    <w:rsid w:val="000D14D4"/>
    <w:rsid w:val="000D3D61"/>
    <w:rsid w:val="000D51DF"/>
    <w:rsid w:val="000F11CC"/>
    <w:rsid w:val="00102984"/>
    <w:rsid w:val="00111C3D"/>
    <w:rsid w:val="00114DAB"/>
    <w:rsid w:val="00115F84"/>
    <w:rsid w:val="00127EB9"/>
    <w:rsid w:val="00137324"/>
    <w:rsid w:val="00142ECB"/>
    <w:rsid w:val="001437D9"/>
    <w:rsid w:val="00151B20"/>
    <w:rsid w:val="00151B77"/>
    <w:rsid w:val="001527C7"/>
    <w:rsid w:val="001550E4"/>
    <w:rsid w:val="00160886"/>
    <w:rsid w:val="00161743"/>
    <w:rsid w:val="00163134"/>
    <w:rsid w:val="00181631"/>
    <w:rsid w:val="00184478"/>
    <w:rsid w:val="001862B8"/>
    <w:rsid w:val="00193062"/>
    <w:rsid w:val="001A0A41"/>
    <w:rsid w:val="001B3490"/>
    <w:rsid w:val="001B4802"/>
    <w:rsid w:val="001B4BDA"/>
    <w:rsid w:val="001B55D4"/>
    <w:rsid w:val="001B6C87"/>
    <w:rsid w:val="001B71AD"/>
    <w:rsid w:val="001C106D"/>
    <w:rsid w:val="001C2396"/>
    <w:rsid w:val="001C33E8"/>
    <w:rsid w:val="001C7666"/>
    <w:rsid w:val="001D21CA"/>
    <w:rsid w:val="001D5046"/>
    <w:rsid w:val="001D5527"/>
    <w:rsid w:val="001D7066"/>
    <w:rsid w:val="001D71E7"/>
    <w:rsid w:val="001E2332"/>
    <w:rsid w:val="001E4D51"/>
    <w:rsid w:val="001E545D"/>
    <w:rsid w:val="001F1C36"/>
    <w:rsid w:val="001F2F68"/>
    <w:rsid w:val="001F54B2"/>
    <w:rsid w:val="001F6F76"/>
    <w:rsid w:val="00204D81"/>
    <w:rsid w:val="00210F84"/>
    <w:rsid w:val="00214D23"/>
    <w:rsid w:val="00216361"/>
    <w:rsid w:val="00216603"/>
    <w:rsid w:val="00217E02"/>
    <w:rsid w:val="00223E98"/>
    <w:rsid w:val="00223FEB"/>
    <w:rsid w:val="0022477B"/>
    <w:rsid w:val="00225B65"/>
    <w:rsid w:val="00243AE0"/>
    <w:rsid w:val="00243F32"/>
    <w:rsid w:val="00261D11"/>
    <w:rsid w:val="00266784"/>
    <w:rsid w:val="002669B8"/>
    <w:rsid w:val="00273250"/>
    <w:rsid w:val="002754EB"/>
    <w:rsid w:val="002775BA"/>
    <w:rsid w:val="00285F3F"/>
    <w:rsid w:val="00286679"/>
    <w:rsid w:val="002875A6"/>
    <w:rsid w:val="00293DEA"/>
    <w:rsid w:val="002976A1"/>
    <w:rsid w:val="002A01B7"/>
    <w:rsid w:val="002A0FDC"/>
    <w:rsid w:val="002A1729"/>
    <w:rsid w:val="002A32B6"/>
    <w:rsid w:val="002A6AB0"/>
    <w:rsid w:val="002B2008"/>
    <w:rsid w:val="002C419C"/>
    <w:rsid w:val="002C5AF3"/>
    <w:rsid w:val="002D721A"/>
    <w:rsid w:val="002E3A52"/>
    <w:rsid w:val="002F4F06"/>
    <w:rsid w:val="002F58D6"/>
    <w:rsid w:val="00310EA1"/>
    <w:rsid w:val="003350C3"/>
    <w:rsid w:val="00341690"/>
    <w:rsid w:val="00341691"/>
    <w:rsid w:val="0034530D"/>
    <w:rsid w:val="003470AA"/>
    <w:rsid w:val="00347AD0"/>
    <w:rsid w:val="00347EFB"/>
    <w:rsid w:val="003511B8"/>
    <w:rsid w:val="003565EF"/>
    <w:rsid w:val="00361245"/>
    <w:rsid w:val="003670B8"/>
    <w:rsid w:val="00370033"/>
    <w:rsid w:val="00380F08"/>
    <w:rsid w:val="00381D4C"/>
    <w:rsid w:val="00381F0F"/>
    <w:rsid w:val="00382D1B"/>
    <w:rsid w:val="003879D0"/>
    <w:rsid w:val="003908D2"/>
    <w:rsid w:val="00390FD8"/>
    <w:rsid w:val="0039512A"/>
    <w:rsid w:val="003A653C"/>
    <w:rsid w:val="003A6833"/>
    <w:rsid w:val="003B7BF5"/>
    <w:rsid w:val="003C27FC"/>
    <w:rsid w:val="003C6B1C"/>
    <w:rsid w:val="003D5DC7"/>
    <w:rsid w:val="003D6D56"/>
    <w:rsid w:val="003E0B9D"/>
    <w:rsid w:val="003E2930"/>
    <w:rsid w:val="003E3CD0"/>
    <w:rsid w:val="003F2E8C"/>
    <w:rsid w:val="003F4655"/>
    <w:rsid w:val="003F6629"/>
    <w:rsid w:val="003F7A58"/>
    <w:rsid w:val="003F7BDB"/>
    <w:rsid w:val="00404799"/>
    <w:rsid w:val="00406B43"/>
    <w:rsid w:val="004111A1"/>
    <w:rsid w:val="004141E5"/>
    <w:rsid w:val="004211B4"/>
    <w:rsid w:val="0042503B"/>
    <w:rsid w:val="0042617B"/>
    <w:rsid w:val="004361E1"/>
    <w:rsid w:val="004463EB"/>
    <w:rsid w:val="0044780E"/>
    <w:rsid w:val="00447C9E"/>
    <w:rsid w:val="00456105"/>
    <w:rsid w:val="004569EA"/>
    <w:rsid w:val="00457198"/>
    <w:rsid w:val="00457462"/>
    <w:rsid w:val="004576BE"/>
    <w:rsid w:val="00467F3E"/>
    <w:rsid w:val="0047360B"/>
    <w:rsid w:val="00474DFB"/>
    <w:rsid w:val="00474E21"/>
    <w:rsid w:val="00476C5B"/>
    <w:rsid w:val="00477066"/>
    <w:rsid w:val="004770C7"/>
    <w:rsid w:val="00481EC5"/>
    <w:rsid w:val="00484827"/>
    <w:rsid w:val="00490122"/>
    <w:rsid w:val="00494570"/>
    <w:rsid w:val="00494E95"/>
    <w:rsid w:val="00497084"/>
    <w:rsid w:val="004A460D"/>
    <w:rsid w:val="004A4BEA"/>
    <w:rsid w:val="004A6126"/>
    <w:rsid w:val="004B0E39"/>
    <w:rsid w:val="004B1625"/>
    <w:rsid w:val="004B38B1"/>
    <w:rsid w:val="004C70DF"/>
    <w:rsid w:val="004D6528"/>
    <w:rsid w:val="004D6D6A"/>
    <w:rsid w:val="004E1BAE"/>
    <w:rsid w:val="004F6E95"/>
    <w:rsid w:val="004F7750"/>
    <w:rsid w:val="005042D6"/>
    <w:rsid w:val="005052A4"/>
    <w:rsid w:val="0051220E"/>
    <w:rsid w:val="00512A54"/>
    <w:rsid w:val="005263A6"/>
    <w:rsid w:val="00532DE9"/>
    <w:rsid w:val="0053485B"/>
    <w:rsid w:val="005413DE"/>
    <w:rsid w:val="0054163D"/>
    <w:rsid w:val="00541CED"/>
    <w:rsid w:val="00550DB9"/>
    <w:rsid w:val="0056536F"/>
    <w:rsid w:val="00570F70"/>
    <w:rsid w:val="0057169B"/>
    <w:rsid w:val="005716B0"/>
    <w:rsid w:val="00574F3A"/>
    <w:rsid w:val="00575618"/>
    <w:rsid w:val="00577626"/>
    <w:rsid w:val="00585833"/>
    <w:rsid w:val="00585B9A"/>
    <w:rsid w:val="0058616F"/>
    <w:rsid w:val="005923D0"/>
    <w:rsid w:val="005939D9"/>
    <w:rsid w:val="005A0C02"/>
    <w:rsid w:val="005A668E"/>
    <w:rsid w:val="005C56D1"/>
    <w:rsid w:val="005C768E"/>
    <w:rsid w:val="005D45FB"/>
    <w:rsid w:val="005E0624"/>
    <w:rsid w:val="005E0DF0"/>
    <w:rsid w:val="005E4463"/>
    <w:rsid w:val="005F238F"/>
    <w:rsid w:val="005F7476"/>
    <w:rsid w:val="00602763"/>
    <w:rsid w:val="00602F30"/>
    <w:rsid w:val="006034C1"/>
    <w:rsid w:val="0063295E"/>
    <w:rsid w:val="00632E66"/>
    <w:rsid w:val="00641C9F"/>
    <w:rsid w:val="006438D5"/>
    <w:rsid w:val="006469BB"/>
    <w:rsid w:val="00650DC6"/>
    <w:rsid w:val="00657AC0"/>
    <w:rsid w:val="006615F6"/>
    <w:rsid w:val="006619A5"/>
    <w:rsid w:val="00662463"/>
    <w:rsid w:val="006626FA"/>
    <w:rsid w:val="00666647"/>
    <w:rsid w:val="006709FE"/>
    <w:rsid w:val="0067707C"/>
    <w:rsid w:val="006803D5"/>
    <w:rsid w:val="006838F5"/>
    <w:rsid w:val="00690417"/>
    <w:rsid w:val="006B0A29"/>
    <w:rsid w:val="006B1A97"/>
    <w:rsid w:val="006B2EC1"/>
    <w:rsid w:val="006B338B"/>
    <w:rsid w:val="006B4DCF"/>
    <w:rsid w:val="006C7905"/>
    <w:rsid w:val="006D22C2"/>
    <w:rsid w:val="006D533E"/>
    <w:rsid w:val="006D75B4"/>
    <w:rsid w:val="006F6455"/>
    <w:rsid w:val="006F76A0"/>
    <w:rsid w:val="0070132B"/>
    <w:rsid w:val="0070354A"/>
    <w:rsid w:val="007057E8"/>
    <w:rsid w:val="00705B9F"/>
    <w:rsid w:val="00705E1E"/>
    <w:rsid w:val="0070698F"/>
    <w:rsid w:val="00707951"/>
    <w:rsid w:val="00711A10"/>
    <w:rsid w:val="0072630D"/>
    <w:rsid w:val="00732496"/>
    <w:rsid w:val="00733449"/>
    <w:rsid w:val="007335E0"/>
    <w:rsid w:val="00733E7B"/>
    <w:rsid w:val="007435C0"/>
    <w:rsid w:val="00743925"/>
    <w:rsid w:val="007467E0"/>
    <w:rsid w:val="00747002"/>
    <w:rsid w:val="0075698F"/>
    <w:rsid w:val="00761425"/>
    <w:rsid w:val="00766AD5"/>
    <w:rsid w:val="00766B82"/>
    <w:rsid w:val="0076730B"/>
    <w:rsid w:val="00767451"/>
    <w:rsid w:val="007724AE"/>
    <w:rsid w:val="0077734C"/>
    <w:rsid w:val="00780E74"/>
    <w:rsid w:val="0078394C"/>
    <w:rsid w:val="00792DCC"/>
    <w:rsid w:val="0079465A"/>
    <w:rsid w:val="00795032"/>
    <w:rsid w:val="007A0566"/>
    <w:rsid w:val="007A26B1"/>
    <w:rsid w:val="007A4340"/>
    <w:rsid w:val="007B148E"/>
    <w:rsid w:val="007B1979"/>
    <w:rsid w:val="007B4986"/>
    <w:rsid w:val="007B4FA6"/>
    <w:rsid w:val="007B6DE6"/>
    <w:rsid w:val="007D2C41"/>
    <w:rsid w:val="007D3875"/>
    <w:rsid w:val="007D7A72"/>
    <w:rsid w:val="007E1986"/>
    <w:rsid w:val="007E43C9"/>
    <w:rsid w:val="007E7F6E"/>
    <w:rsid w:val="007F0F04"/>
    <w:rsid w:val="007F1363"/>
    <w:rsid w:val="007F13D6"/>
    <w:rsid w:val="007F5F66"/>
    <w:rsid w:val="00802C98"/>
    <w:rsid w:val="00816891"/>
    <w:rsid w:val="008229A9"/>
    <w:rsid w:val="008245F6"/>
    <w:rsid w:val="00825310"/>
    <w:rsid w:val="00826464"/>
    <w:rsid w:val="008335AA"/>
    <w:rsid w:val="00834038"/>
    <w:rsid w:val="00842CEF"/>
    <w:rsid w:val="008456D6"/>
    <w:rsid w:val="00845E9F"/>
    <w:rsid w:val="008528A5"/>
    <w:rsid w:val="008716FF"/>
    <w:rsid w:val="00872279"/>
    <w:rsid w:val="00872CB1"/>
    <w:rsid w:val="00873B06"/>
    <w:rsid w:val="008772DE"/>
    <w:rsid w:val="00880773"/>
    <w:rsid w:val="00884D9D"/>
    <w:rsid w:val="008852B1"/>
    <w:rsid w:val="00885703"/>
    <w:rsid w:val="00891ECD"/>
    <w:rsid w:val="008A3889"/>
    <w:rsid w:val="008B1C9E"/>
    <w:rsid w:val="008B3DE5"/>
    <w:rsid w:val="008B5723"/>
    <w:rsid w:val="008B6137"/>
    <w:rsid w:val="008C0B37"/>
    <w:rsid w:val="008D463F"/>
    <w:rsid w:val="008D6712"/>
    <w:rsid w:val="008D70F8"/>
    <w:rsid w:val="008E3268"/>
    <w:rsid w:val="008E678F"/>
    <w:rsid w:val="008F0A04"/>
    <w:rsid w:val="008F174F"/>
    <w:rsid w:val="008F568D"/>
    <w:rsid w:val="009022DC"/>
    <w:rsid w:val="009047CB"/>
    <w:rsid w:val="00912112"/>
    <w:rsid w:val="009126C5"/>
    <w:rsid w:val="00915488"/>
    <w:rsid w:val="00915FFF"/>
    <w:rsid w:val="00916443"/>
    <w:rsid w:val="00920BC2"/>
    <w:rsid w:val="00921CE8"/>
    <w:rsid w:val="00926A5A"/>
    <w:rsid w:val="009418A8"/>
    <w:rsid w:val="009421F1"/>
    <w:rsid w:val="00953CB5"/>
    <w:rsid w:val="0095485F"/>
    <w:rsid w:val="00955B1F"/>
    <w:rsid w:val="00967BF2"/>
    <w:rsid w:val="009721E4"/>
    <w:rsid w:val="00980309"/>
    <w:rsid w:val="00985C1E"/>
    <w:rsid w:val="00986D90"/>
    <w:rsid w:val="0099223D"/>
    <w:rsid w:val="0099774B"/>
    <w:rsid w:val="009A3311"/>
    <w:rsid w:val="009A50D6"/>
    <w:rsid w:val="009A646E"/>
    <w:rsid w:val="009B5EFD"/>
    <w:rsid w:val="009C3204"/>
    <w:rsid w:val="009C3393"/>
    <w:rsid w:val="009C4B49"/>
    <w:rsid w:val="009C5E38"/>
    <w:rsid w:val="009C79EA"/>
    <w:rsid w:val="009D39FC"/>
    <w:rsid w:val="009D6978"/>
    <w:rsid w:val="009E00E3"/>
    <w:rsid w:val="009E2A93"/>
    <w:rsid w:val="009E3D18"/>
    <w:rsid w:val="009E5FA4"/>
    <w:rsid w:val="009E6DC1"/>
    <w:rsid w:val="009F1054"/>
    <w:rsid w:val="009F4D76"/>
    <w:rsid w:val="009F6FFF"/>
    <w:rsid w:val="009F7F7D"/>
    <w:rsid w:val="00A00079"/>
    <w:rsid w:val="00A03961"/>
    <w:rsid w:val="00A05462"/>
    <w:rsid w:val="00A073C0"/>
    <w:rsid w:val="00A11509"/>
    <w:rsid w:val="00A11F5D"/>
    <w:rsid w:val="00A125EE"/>
    <w:rsid w:val="00A215D6"/>
    <w:rsid w:val="00A21F7F"/>
    <w:rsid w:val="00A23400"/>
    <w:rsid w:val="00A2673D"/>
    <w:rsid w:val="00A32EC0"/>
    <w:rsid w:val="00A3764E"/>
    <w:rsid w:val="00A42B3B"/>
    <w:rsid w:val="00A4301E"/>
    <w:rsid w:val="00A43049"/>
    <w:rsid w:val="00A51499"/>
    <w:rsid w:val="00A54B69"/>
    <w:rsid w:val="00A610E8"/>
    <w:rsid w:val="00A64725"/>
    <w:rsid w:val="00A65285"/>
    <w:rsid w:val="00A66336"/>
    <w:rsid w:val="00A66707"/>
    <w:rsid w:val="00A717EC"/>
    <w:rsid w:val="00A717EF"/>
    <w:rsid w:val="00A72C3E"/>
    <w:rsid w:val="00A74DB0"/>
    <w:rsid w:val="00A75946"/>
    <w:rsid w:val="00A76B61"/>
    <w:rsid w:val="00A77B4A"/>
    <w:rsid w:val="00A80B92"/>
    <w:rsid w:val="00A81892"/>
    <w:rsid w:val="00A81D90"/>
    <w:rsid w:val="00A841AA"/>
    <w:rsid w:val="00A85AFB"/>
    <w:rsid w:val="00A87AD7"/>
    <w:rsid w:val="00A91F52"/>
    <w:rsid w:val="00A97E62"/>
    <w:rsid w:val="00AA4DB5"/>
    <w:rsid w:val="00AB0110"/>
    <w:rsid w:val="00AB1165"/>
    <w:rsid w:val="00AB1CCD"/>
    <w:rsid w:val="00AB6C36"/>
    <w:rsid w:val="00AB7958"/>
    <w:rsid w:val="00AC015C"/>
    <w:rsid w:val="00AC276A"/>
    <w:rsid w:val="00AC4A92"/>
    <w:rsid w:val="00AC4ED4"/>
    <w:rsid w:val="00AC5845"/>
    <w:rsid w:val="00AC5E29"/>
    <w:rsid w:val="00AC5F16"/>
    <w:rsid w:val="00AD3EE7"/>
    <w:rsid w:val="00AD6120"/>
    <w:rsid w:val="00AE0D32"/>
    <w:rsid w:val="00AE39FE"/>
    <w:rsid w:val="00AE4BC9"/>
    <w:rsid w:val="00AE624D"/>
    <w:rsid w:val="00AF3600"/>
    <w:rsid w:val="00B0231B"/>
    <w:rsid w:val="00B07633"/>
    <w:rsid w:val="00B15054"/>
    <w:rsid w:val="00B174DD"/>
    <w:rsid w:val="00B21A5E"/>
    <w:rsid w:val="00B21FF4"/>
    <w:rsid w:val="00B23D9A"/>
    <w:rsid w:val="00B2450C"/>
    <w:rsid w:val="00B251ED"/>
    <w:rsid w:val="00B30233"/>
    <w:rsid w:val="00B315B1"/>
    <w:rsid w:val="00B40352"/>
    <w:rsid w:val="00B52C15"/>
    <w:rsid w:val="00B54C53"/>
    <w:rsid w:val="00B54E9D"/>
    <w:rsid w:val="00B564D5"/>
    <w:rsid w:val="00B659DE"/>
    <w:rsid w:val="00B667F9"/>
    <w:rsid w:val="00B66870"/>
    <w:rsid w:val="00B70052"/>
    <w:rsid w:val="00B842DE"/>
    <w:rsid w:val="00B84F85"/>
    <w:rsid w:val="00B9152A"/>
    <w:rsid w:val="00BA15F8"/>
    <w:rsid w:val="00BA396F"/>
    <w:rsid w:val="00BB033F"/>
    <w:rsid w:val="00BB57F9"/>
    <w:rsid w:val="00BC1871"/>
    <w:rsid w:val="00BC252D"/>
    <w:rsid w:val="00BC4819"/>
    <w:rsid w:val="00BC55C6"/>
    <w:rsid w:val="00BD1884"/>
    <w:rsid w:val="00BE78D5"/>
    <w:rsid w:val="00BF0F65"/>
    <w:rsid w:val="00BF4E65"/>
    <w:rsid w:val="00BF7EA6"/>
    <w:rsid w:val="00C0538A"/>
    <w:rsid w:val="00C062AC"/>
    <w:rsid w:val="00C11293"/>
    <w:rsid w:val="00C1389E"/>
    <w:rsid w:val="00C22AE7"/>
    <w:rsid w:val="00C32B26"/>
    <w:rsid w:val="00C3346C"/>
    <w:rsid w:val="00C34BFE"/>
    <w:rsid w:val="00C34CAA"/>
    <w:rsid w:val="00C412D7"/>
    <w:rsid w:val="00C429C5"/>
    <w:rsid w:val="00C46CF7"/>
    <w:rsid w:val="00C4779D"/>
    <w:rsid w:val="00C554B8"/>
    <w:rsid w:val="00C573E5"/>
    <w:rsid w:val="00C6146F"/>
    <w:rsid w:val="00C80AA1"/>
    <w:rsid w:val="00C842A1"/>
    <w:rsid w:val="00C84B06"/>
    <w:rsid w:val="00C903FD"/>
    <w:rsid w:val="00C93814"/>
    <w:rsid w:val="00CA206D"/>
    <w:rsid w:val="00CA6DE0"/>
    <w:rsid w:val="00CC46D7"/>
    <w:rsid w:val="00CC70CF"/>
    <w:rsid w:val="00CD0396"/>
    <w:rsid w:val="00CD1030"/>
    <w:rsid w:val="00CD55C2"/>
    <w:rsid w:val="00CD56C0"/>
    <w:rsid w:val="00CE24E9"/>
    <w:rsid w:val="00CE5037"/>
    <w:rsid w:val="00CE5380"/>
    <w:rsid w:val="00CE6F1A"/>
    <w:rsid w:val="00CF1658"/>
    <w:rsid w:val="00CF51C5"/>
    <w:rsid w:val="00CF63D4"/>
    <w:rsid w:val="00D0686F"/>
    <w:rsid w:val="00D126B3"/>
    <w:rsid w:val="00D14231"/>
    <w:rsid w:val="00D16496"/>
    <w:rsid w:val="00D16DDA"/>
    <w:rsid w:val="00D2192B"/>
    <w:rsid w:val="00D22AAB"/>
    <w:rsid w:val="00D23293"/>
    <w:rsid w:val="00D23B82"/>
    <w:rsid w:val="00D275A3"/>
    <w:rsid w:val="00D32074"/>
    <w:rsid w:val="00D35A8E"/>
    <w:rsid w:val="00D37B67"/>
    <w:rsid w:val="00D45568"/>
    <w:rsid w:val="00D4613B"/>
    <w:rsid w:val="00D57D52"/>
    <w:rsid w:val="00D73F34"/>
    <w:rsid w:val="00D74CFF"/>
    <w:rsid w:val="00D8112E"/>
    <w:rsid w:val="00D82245"/>
    <w:rsid w:val="00D83261"/>
    <w:rsid w:val="00D86132"/>
    <w:rsid w:val="00D95B1D"/>
    <w:rsid w:val="00D97392"/>
    <w:rsid w:val="00D97A8A"/>
    <w:rsid w:val="00D97C70"/>
    <w:rsid w:val="00DA21AB"/>
    <w:rsid w:val="00DB5539"/>
    <w:rsid w:val="00DB7D28"/>
    <w:rsid w:val="00DC4A8C"/>
    <w:rsid w:val="00DC4FB0"/>
    <w:rsid w:val="00DD538B"/>
    <w:rsid w:val="00DE1CF1"/>
    <w:rsid w:val="00DE4DEF"/>
    <w:rsid w:val="00DE6D1C"/>
    <w:rsid w:val="00DF2CA5"/>
    <w:rsid w:val="00DF33B2"/>
    <w:rsid w:val="00DF7C3F"/>
    <w:rsid w:val="00E10CAF"/>
    <w:rsid w:val="00E12B41"/>
    <w:rsid w:val="00E14A7C"/>
    <w:rsid w:val="00E261D7"/>
    <w:rsid w:val="00E30676"/>
    <w:rsid w:val="00E34F05"/>
    <w:rsid w:val="00E35B3C"/>
    <w:rsid w:val="00E36959"/>
    <w:rsid w:val="00E50C6A"/>
    <w:rsid w:val="00E543B1"/>
    <w:rsid w:val="00E555F4"/>
    <w:rsid w:val="00E65CF1"/>
    <w:rsid w:val="00E66FCC"/>
    <w:rsid w:val="00E6757E"/>
    <w:rsid w:val="00E75D61"/>
    <w:rsid w:val="00E76061"/>
    <w:rsid w:val="00E82818"/>
    <w:rsid w:val="00E8600A"/>
    <w:rsid w:val="00E94F7B"/>
    <w:rsid w:val="00E97622"/>
    <w:rsid w:val="00EA0A53"/>
    <w:rsid w:val="00EB1AB6"/>
    <w:rsid w:val="00EB3C34"/>
    <w:rsid w:val="00EB500D"/>
    <w:rsid w:val="00EB79EA"/>
    <w:rsid w:val="00EE33D7"/>
    <w:rsid w:val="00EF5A8B"/>
    <w:rsid w:val="00F00EAF"/>
    <w:rsid w:val="00F01A9B"/>
    <w:rsid w:val="00F05070"/>
    <w:rsid w:val="00F06590"/>
    <w:rsid w:val="00F17409"/>
    <w:rsid w:val="00F17F43"/>
    <w:rsid w:val="00F20288"/>
    <w:rsid w:val="00F276DB"/>
    <w:rsid w:val="00F27DEF"/>
    <w:rsid w:val="00F3264A"/>
    <w:rsid w:val="00F3393A"/>
    <w:rsid w:val="00F36076"/>
    <w:rsid w:val="00F37D3E"/>
    <w:rsid w:val="00F6564B"/>
    <w:rsid w:val="00F72E81"/>
    <w:rsid w:val="00F775CF"/>
    <w:rsid w:val="00F80CD4"/>
    <w:rsid w:val="00F831DE"/>
    <w:rsid w:val="00F86577"/>
    <w:rsid w:val="00F87A88"/>
    <w:rsid w:val="00F914A8"/>
    <w:rsid w:val="00F97182"/>
    <w:rsid w:val="00FA172B"/>
    <w:rsid w:val="00FB4BFF"/>
    <w:rsid w:val="00FB7313"/>
    <w:rsid w:val="00FC079A"/>
    <w:rsid w:val="00FC2047"/>
    <w:rsid w:val="00FD02B9"/>
    <w:rsid w:val="00FD4081"/>
    <w:rsid w:val="00FD6FE0"/>
    <w:rsid w:val="00FE027A"/>
    <w:rsid w:val="00FE50D1"/>
    <w:rsid w:val="00FE7CFB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AFB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AF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AF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AF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AF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AF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AF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AF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eWeb3">
    <w:name w:val="Table Web 3"/>
    <w:basedOn w:val="Standardowy"/>
    <w:rsid w:val="005348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E0E0E0"/>
      </w:tcPr>
    </w:tblStylePr>
  </w:style>
  <w:style w:type="character" w:styleId="Pogrubienie">
    <w:name w:val="Strong"/>
    <w:uiPriority w:val="22"/>
    <w:qFormat/>
    <w:rsid w:val="0036124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61245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1245"/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9022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5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8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A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AF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AF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A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AF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AF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114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C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24E5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7A4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A4340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rsid w:val="007A43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A8E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A8E"/>
    <w:rPr>
      <w:rFonts w:asciiTheme="minorHAnsi" w:eastAsiaTheme="minorHAnsi" w:hAnsiTheme="minorHAnsi" w:cstheme="minorBid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F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F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3F6629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F6629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7958"/>
    <w:pPr>
      <w:tabs>
        <w:tab w:val="left" w:pos="0"/>
        <w:tab w:val="left" w:pos="567"/>
        <w:tab w:val="right" w:leader="dot" w:pos="9062"/>
      </w:tabs>
      <w:spacing w:after="100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C842A1"/>
    <w:pPr>
      <w:tabs>
        <w:tab w:val="left" w:pos="284"/>
        <w:tab w:val="left" w:pos="567"/>
        <w:tab w:val="right" w:leader="dot" w:pos="9072"/>
      </w:tabs>
      <w:spacing w:after="100"/>
      <w:ind w:left="284"/>
    </w:pPr>
    <w:rPr>
      <w:rFonts w:ascii="Calibri" w:eastAsia="Calibri" w:hAnsi="Calibri" w:cs="Times New Roman"/>
    </w:rPr>
  </w:style>
  <w:style w:type="table" w:styleId="Jasnalistaakcent1">
    <w:name w:val="Light List Accent 1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F6629"/>
    <w:rPr>
      <w:rFonts w:ascii="Calibri" w:eastAsia="Calibri" w:hAnsi="Calibri" w:cs="Times New Roman"/>
      <w:b/>
      <w:bCs/>
      <w:sz w:val="20"/>
      <w:szCs w:val="20"/>
    </w:rPr>
  </w:style>
  <w:style w:type="table" w:styleId="Jasnalistaakcent6">
    <w:name w:val="Light List Accent 6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listaakcent3">
    <w:name w:val="Light List Accent 3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5">
    <w:name w:val="Light List Accent 5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2">
    <w:name w:val="Light List Accent 2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3F6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6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F6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6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redniasiatka1akcent1">
    <w:name w:val="Medium Grid 1 Accent 1"/>
    <w:basedOn w:val="Standardowy"/>
    <w:uiPriority w:val="67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AFB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AF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AF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AF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AF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AF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AF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AF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eWeb3">
    <w:name w:val="Table Web 3"/>
    <w:basedOn w:val="Standardowy"/>
    <w:rsid w:val="005348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E0E0E0"/>
      </w:tcPr>
    </w:tblStylePr>
  </w:style>
  <w:style w:type="character" w:styleId="Pogrubienie">
    <w:name w:val="Strong"/>
    <w:uiPriority w:val="22"/>
    <w:qFormat/>
    <w:rsid w:val="0036124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61245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1245"/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9022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5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8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A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AF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AF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A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AF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AF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114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C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24E5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7A4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A4340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rsid w:val="007A43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A8E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A8E"/>
    <w:rPr>
      <w:rFonts w:asciiTheme="minorHAnsi" w:eastAsiaTheme="minorHAnsi" w:hAnsiTheme="minorHAnsi" w:cstheme="minorBid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F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F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3F6629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F6629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7958"/>
    <w:pPr>
      <w:tabs>
        <w:tab w:val="left" w:pos="0"/>
        <w:tab w:val="left" w:pos="567"/>
        <w:tab w:val="right" w:leader="dot" w:pos="9062"/>
      </w:tabs>
      <w:spacing w:after="100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C842A1"/>
    <w:pPr>
      <w:tabs>
        <w:tab w:val="left" w:pos="284"/>
        <w:tab w:val="left" w:pos="567"/>
        <w:tab w:val="right" w:leader="dot" w:pos="9072"/>
      </w:tabs>
      <w:spacing w:after="100"/>
      <w:ind w:left="284"/>
    </w:pPr>
    <w:rPr>
      <w:rFonts w:ascii="Calibri" w:eastAsia="Calibri" w:hAnsi="Calibri" w:cs="Times New Roman"/>
    </w:rPr>
  </w:style>
  <w:style w:type="table" w:styleId="Jasnalistaakcent1">
    <w:name w:val="Light List Accent 1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F6629"/>
    <w:rPr>
      <w:rFonts w:ascii="Calibri" w:eastAsia="Calibri" w:hAnsi="Calibri" w:cs="Times New Roman"/>
      <w:b/>
      <w:bCs/>
      <w:sz w:val="20"/>
      <w:szCs w:val="20"/>
    </w:rPr>
  </w:style>
  <w:style w:type="table" w:styleId="Jasnalistaakcent6">
    <w:name w:val="Light List Accent 6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listaakcent3">
    <w:name w:val="Light List Accent 3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5">
    <w:name w:val="Light List Accent 5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2">
    <w:name w:val="Light List Accent 2"/>
    <w:basedOn w:val="Standardowy"/>
    <w:uiPriority w:val="61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3F6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6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F6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6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redniasiatka1akcent1">
    <w:name w:val="Medium Grid 1 Accent 1"/>
    <w:basedOn w:val="Standardowy"/>
    <w:uiPriority w:val="67"/>
    <w:rsid w:val="003F662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2.xml"/><Relationship Id="rId21" Type="http://schemas.openxmlformats.org/officeDocument/2006/relationships/package" Target="embeddings/Microsoft_Excel_Worksheet3.xlsx"/><Relationship Id="rId42" Type="http://schemas.openxmlformats.org/officeDocument/2006/relationships/package" Target="embeddings/Microsoft_Excel_Worksheet11.xlsx"/><Relationship Id="rId47" Type="http://schemas.openxmlformats.org/officeDocument/2006/relationships/image" Target="media/image11.emf"/><Relationship Id="rId63" Type="http://schemas.openxmlformats.org/officeDocument/2006/relationships/diagramQuickStyle" Target="diagrams/quickStyle4.xml"/><Relationship Id="rId68" Type="http://schemas.openxmlformats.org/officeDocument/2006/relationships/diagramQuickStyle" Target="diagrams/quickStyle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hyperlink" Target="http://swaid.stat.gov.pl/SitePagesDBW/Edukacja.aspx" TargetMode="External"/><Relationship Id="rId11" Type="http://schemas.openxmlformats.org/officeDocument/2006/relationships/diagramQuickStyle" Target="diagrams/quickStyle1.xml"/><Relationship Id="rId24" Type="http://schemas.openxmlformats.org/officeDocument/2006/relationships/diagramQuickStyle" Target="diagrams/quickStyle2.xml"/><Relationship Id="rId32" Type="http://schemas.openxmlformats.org/officeDocument/2006/relationships/hyperlink" Target="http://swaid.stat.gov.pl/SitePagesDBW/Edukacja.aspx" TargetMode="External"/><Relationship Id="rId37" Type="http://schemas.openxmlformats.org/officeDocument/2006/relationships/image" Target="media/image7.emf"/><Relationship Id="rId40" Type="http://schemas.openxmlformats.org/officeDocument/2006/relationships/chart" Target="charts/chart4.xml"/><Relationship Id="rId45" Type="http://schemas.openxmlformats.org/officeDocument/2006/relationships/image" Target="media/image10.emf"/><Relationship Id="rId53" Type="http://schemas.openxmlformats.org/officeDocument/2006/relationships/chart" Target="charts/chart5.xml"/><Relationship Id="rId58" Type="http://schemas.microsoft.com/office/2007/relationships/diagramDrawing" Target="diagrams/drawing3.xml"/><Relationship Id="rId66" Type="http://schemas.openxmlformats.org/officeDocument/2006/relationships/diagramData" Target="diagrams/data5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diagramData" Target="diagrams/data4.xml"/><Relationship Id="rId19" Type="http://schemas.openxmlformats.org/officeDocument/2006/relationships/hyperlink" Target="http://np.prognozowaniezatrudnienia.pl/prognoza-zatrudnienia=wyniki?form_przekroj%5Bdata%5D%5B%5D=28&amp;form_przekroj%5Btype%5D=show&amp;form_przekroj%5Bcurrent_button_id%5D=forecast_province&amp;scenario%5Bscenariusz_makro%5D=pos&amp;scenario%5Bscenariusz_zawodowy%5D=pos" TargetMode="External"/><Relationship Id="rId14" Type="http://schemas.openxmlformats.org/officeDocument/2006/relationships/image" Target="media/image1.emf"/><Relationship Id="rId22" Type="http://schemas.openxmlformats.org/officeDocument/2006/relationships/diagramData" Target="diagrams/data2.xml"/><Relationship Id="rId27" Type="http://schemas.openxmlformats.org/officeDocument/2006/relationships/hyperlink" Target="http://swaid.stat.gov.pl/SitePagesDBW/Edukacja.aspx" TargetMode="External"/><Relationship Id="rId30" Type="http://schemas.openxmlformats.org/officeDocument/2006/relationships/chart" Target="charts/chart2.xml"/><Relationship Id="rId35" Type="http://schemas.openxmlformats.org/officeDocument/2006/relationships/image" Target="media/image6.emf"/><Relationship Id="rId43" Type="http://schemas.openxmlformats.org/officeDocument/2006/relationships/image" Target="media/image9.emf"/><Relationship Id="rId48" Type="http://schemas.openxmlformats.org/officeDocument/2006/relationships/package" Target="embeddings/Microsoft_Excel_Worksheet14.xlsx"/><Relationship Id="rId56" Type="http://schemas.openxmlformats.org/officeDocument/2006/relationships/diagramQuickStyle" Target="diagrams/quickStyle3.xml"/><Relationship Id="rId64" Type="http://schemas.openxmlformats.org/officeDocument/2006/relationships/diagramColors" Target="diagrams/colors4.xml"/><Relationship Id="rId69" Type="http://schemas.openxmlformats.org/officeDocument/2006/relationships/diagramColors" Target="diagrams/colors5.xml"/><Relationship Id="rId8" Type="http://schemas.openxmlformats.org/officeDocument/2006/relationships/endnotes" Target="endnotes.xml"/><Relationship Id="rId51" Type="http://schemas.openxmlformats.org/officeDocument/2006/relationships/image" Target="media/image13.e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package" Target="embeddings/Microsoft_Excel_Worksheet2.xlsx"/><Relationship Id="rId25" Type="http://schemas.openxmlformats.org/officeDocument/2006/relationships/diagramColors" Target="diagrams/colors2.xml"/><Relationship Id="rId33" Type="http://schemas.openxmlformats.org/officeDocument/2006/relationships/image" Target="media/image5.emf"/><Relationship Id="rId38" Type="http://schemas.openxmlformats.org/officeDocument/2006/relationships/package" Target="embeddings/Microsoft_Excel_Worksheet8.xlsx"/><Relationship Id="rId46" Type="http://schemas.openxmlformats.org/officeDocument/2006/relationships/package" Target="embeddings/Microsoft_Excel_Worksheet13.xlsx"/><Relationship Id="rId59" Type="http://schemas.openxmlformats.org/officeDocument/2006/relationships/chart" Target="charts/chart6.xml"/><Relationship Id="rId67" Type="http://schemas.openxmlformats.org/officeDocument/2006/relationships/diagramLayout" Target="diagrams/layout5.xml"/><Relationship Id="rId20" Type="http://schemas.openxmlformats.org/officeDocument/2006/relationships/image" Target="media/image4.emf"/><Relationship Id="rId41" Type="http://schemas.openxmlformats.org/officeDocument/2006/relationships/image" Target="media/image8.emf"/><Relationship Id="rId54" Type="http://schemas.openxmlformats.org/officeDocument/2006/relationships/diagramData" Target="diagrams/data3.xml"/><Relationship Id="rId62" Type="http://schemas.openxmlformats.org/officeDocument/2006/relationships/diagramLayout" Target="diagrams/layout4.xml"/><Relationship Id="rId70" Type="http://schemas.microsoft.com/office/2007/relationships/diagramDrawing" Target="diagrams/drawing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diagramLayout" Target="diagrams/layout2.xml"/><Relationship Id="rId28" Type="http://schemas.openxmlformats.org/officeDocument/2006/relationships/chart" Target="charts/chart1.xml"/><Relationship Id="rId36" Type="http://schemas.openxmlformats.org/officeDocument/2006/relationships/package" Target="embeddings/Microsoft_Excel_Worksheet7.xlsx"/><Relationship Id="rId49" Type="http://schemas.openxmlformats.org/officeDocument/2006/relationships/image" Target="media/image12.emf"/><Relationship Id="rId57" Type="http://schemas.openxmlformats.org/officeDocument/2006/relationships/diagramColors" Target="diagrams/colors3.xml"/><Relationship Id="rId10" Type="http://schemas.openxmlformats.org/officeDocument/2006/relationships/diagramLayout" Target="diagrams/layout1.xml"/><Relationship Id="rId31" Type="http://schemas.openxmlformats.org/officeDocument/2006/relationships/hyperlink" Target="http://swaid.stat.gov.pl/SitePagesDBW/Edukacja.aspx" TargetMode="External"/><Relationship Id="rId44" Type="http://schemas.openxmlformats.org/officeDocument/2006/relationships/package" Target="embeddings/Microsoft_Excel_Worksheet12.xlsx"/><Relationship Id="rId52" Type="http://schemas.openxmlformats.org/officeDocument/2006/relationships/package" Target="embeddings/Microsoft_Excel_Worksheet16.xlsx"/><Relationship Id="rId60" Type="http://schemas.openxmlformats.org/officeDocument/2006/relationships/chart" Target="charts/chart7.xml"/><Relationship Id="rId65" Type="http://schemas.microsoft.com/office/2007/relationships/diagramDrawing" Target="diagrams/drawing4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openxmlformats.org/officeDocument/2006/relationships/image" Target="media/image3.jpeg"/><Relationship Id="rId39" Type="http://schemas.openxmlformats.org/officeDocument/2006/relationships/chart" Target="charts/chart3.xml"/><Relationship Id="rId34" Type="http://schemas.openxmlformats.org/officeDocument/2006/relationships/package" Target="embeddings/Microsoft_Excel_Worksheet6.xlsx"/><Relationship Id="rId50" Type="http://schemas.openxmlformats.org/officeDocument/2006/relationships/package" Target="embeddings/Microsoft_Excel_Worksheet15.xlsx"/><Relationship Id="rId55" Type="http://schemas.openxmlformats.org/officeDocument/2006/relationships/diagramLayout" Target="diagrams/layout3.xml"/><Relationship Id="rId7" Type="http://schemas.openxmlformats.org/officeDocument/2006/relationships/footnotes" Target="footnotes.xml"/><Relationship Id="rId71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ynekpracy.org/x/540953" TargetMode="External"/><Relationship Id="rId2" Type="http://schemas.openxmlformats.org/officeDocument/2006/relationships/hyperlink" Target="http://rynekpracy.org/x/310112" TargetMode="External"/><Relationship Id="rId1" Type="http://schemas.openxmlformats.org/officeDocument/2006/relationships/hyperlink" Target="http://stat.gov.pl/bdl/app/dane_podgrup.display?p_id=958017&amp;p_token=0.9544115362564491" TargetMode="External"/><Relationship Id="rId5" Type="http://schemas.openxmlformats.org/officeDocument/2006/relationships/hyperlink" Target="http://rynekpracy.org/x/540953" TargetMode="External"/><Relationship Id="rId4" Type="http://schemas.openxmlformats.org/officeDocument/2006/relationships/hyperlink" Target="http://rynekpracy.org/x/30797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4224865121026541"/>
          <c:y val="5.2380952380952382E-2"/>
          <c:w val="0.42661253280839895"/>
          <c:h val="0.828325459317585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 formatCode="0.00">
                  <c:v>17.2</c:v>
                </c:pt>
                <c:pt idx="1">
                  <c:v>56.74</c:v>
                </c:pt>
                <c:pt idx="2">
                  <c:v>42.52</c:v>
                </c:pt>
                <c:pt idx="3">
                  <c:v>18.13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 formatCode="0.00">
                  <c:v>16.899999999999999</c:v>
                </c:pt>
                <c:pt idx="1">
                  <c:v>57.21</c:v>
                </c:pt>
                <c:pt idx="2">
                  <c:v>42.66</c:v>
                </c:pt>
                <c:pt idx="3">
                  <c:v>18.55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16.329999999999998</c:v>
                </c:pt>
                <c:pt idx="1">
                  <c:v>56.89</c:v>
                </c:pt>
                <c:pt idx="2">
                  <c:v>42.61</c:v>
                </c:pt>
                <c:pt idx="3">
                  <c:v>19.11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15.76</c:v>
                </c:pt>
                <c:pt idx="1">
                  <c:v>55.28</c:v>
                </c:pt>
                <c:pt idx="2">
                  <c:v>41.68</c:v>
                </c:pt>
                <c:pt idx="3">
                  <c:v>16.73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054400"/>
        <c:axId val="176241984"/>
      </c:barChart>
      <c:catAx>
        <c:axId val="182054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6241984"/>
        <c:crosses val="autoZero"/>
        <c:auto val="1"/>
        <c:lblAlgn val="ctr"/>
        <c:lblOffset val="100"/>
        <c:noMultiLvlLbl val="0"/>
      </c:catAx>
      <c:valAx>
        <c:axId val="176241984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crossAx val="182054400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158956692913386"/>
          <c:y val="4.3650793650793648E-2"/>
          <c:w val="0.42031623651210265"/>
          <c:h val="0.871659792525934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 formatCode="0.00">
                  <c:v>14.62</c:v>
                </c:pt>
                <c:pt idx="1">
                  <c:v>40.15</c:v>
                </c:pt>
                <c:pt idx="2">
                  <c:v>29.69</c:v>
                </c:pt>
                <c:pt idx="3">
                  <c:v>6.67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 formatCode="0.00">
                  <c:v>14.29</c:v>
                </c:pt>
                <c:pt idx="1">
                  <c:v>40.35</c:v>
                </c:pt>
                <c:pt idx="2">
                  <c:v>29.72</c:v>
                </c:pt>
                <c:pt idx="3">
                  <c:v>6.62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13.67</c:v>
                </c:pt>
                <c:pt idx="1">
                  <c:v>40.450000000000003</c:v>
                </c:pt>
                <c:pt idx="2">
                  <c:v>29.9</c:v>
                </c:pt>
                <c:pt idx="3">
                  <c:v>6.19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zasadnicze szkoły zawodowe (wiek 16-18 lat)</c:v>
                </c:pt>
                <c:pt idx="1">
                  <c:v>licea ogólnokształcące (wiek 16-18 lat)</c:v>
                </c:pt>
                <c:pt idx="2">
                  <c:v>szkoły zawodowe  i ogólnozawodowe (wiek 16-18 lat)</c:v>
                </c:pt>
                <c:pt idx="3">
                  <c:v>szkoły policealne (wiek 19-21 lat)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13.52</c:v>
                </c:pt>
                <c:pt idx="1">
                  <c:v>39.450000000000003</c:v>
                </c:pt>
                <c:pt idx="2">
                  <c:v>30.05</c:v>
                </c:pt>
                <c:pt idx="3">
                  <c:v>5.46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053376"/>
        <c:axId val="176252032"/>
      </c:barChart>
      <c:catAx>
        <c:axId val="182053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6252032"/>
        <c:crosses val="autoZero"/>
        <c:auto val="1"/>
        <c:lblAlgn val="ctr"/>
        <c:lblOffset val="100"/>
        <c:noMultiLvlLbl val="0"/>
      </c:catAx>
      <c:valAx>
        <c:axId val="176252032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8205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522109215514722"/>
          <c:y val="3.902449693788277E-2"/>
          <c:w val="8.6260389326334203E-2"/>
          <c:h val="0.287030371203599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105942</c:v>
                </c:pt>
                <c:pt idx="1">
                  <c:v>107333</c:v>
                </c:pt>
                <c:pt idx="2">
                  <c:v>113223</c:v>
                </c:pt>
                <c:pt idx="3">
                  <c:v>115873</c:v>
                </c:pt>
                <c:pt idx="4">
                  <c:v>98139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113792"/>
        <c:axId val="176253760"/>
      </c:barChart>
      <c:catAx>
        <c:axId val="1821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76253760"/>
        <c:crosses val="autoZero"/>
        <c:auto val="1"/>
        <c:lblAlgn val="ctr"/>
        <c:lblOffset val="100"/>
        <c:noMultiLvlLbl val="0"/>
      </c:catAx>
      <c:valAx>
        <c:axId val="176253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21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41E-2"/>
          <c:y val="5.5962379702537181E-2"/>
          <c:w val="0.91454669728783899"/>
          <c:h val="0.67518117302078695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Warmińsko-Mazurskie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square"/>
            <c:size val="7"/>
            <c:spPr>
              <a:solidFill>
                <a:schemeClr val="accent3"/>
              </a:solidFill>
              <a:ln>
                <a:noFill/>
              </a:ln>
            </c:spPr>
          </c:marker>
          <c:dLbls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21,</a:t>
                    </a:r>
                    <a:r>
                      <a:rPr lang="pl-PL"/>
                      <a:t>6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Arkusz1!$B$2:$B$6</c:f>
              <c:numCache>
                <c:formatCode>0.0</c:formatCode>
                <c:ptCount val="5"/>
                <c:pt idx="0">
                  <c:v>20</c:v>
                </c:pt>
                <c:pt idx="1">
                  <c:v>20.100000000000001</c:v>
                </c:pt>
                <c:pt idx="2">
                  <c:v>21.2</c:v>
                </c:pt>
                <c:pt idx="3">
                  <c:v>21.7</c:v>
                </c:pt>
                <c:pt idx="4">
                  <c:v>18.899999999999999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Polska</c:v>
                </c:pt>
              </c:strCache>
            </c:strRef>
          </c:tx>
          <c:spPr>
            <a:ln>
              <a:solidFill>
                <a:schemeClr val="accent4"/>
              </a:solidFill>
            </a:ln>
          </c:spPr>
          <c:marker>
            <c:spPr>
              <a:solidFill>
                <a:schemeClr val="accent4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Arkusz1!$C$2:$C$6</c:f>
              <c:numCache>
                <c:formatCode>0.0</c:formatCode>
                <c:ptCount val="5"/>
                <c:pt idx="0">
                  <c:v>12.4</c:v>
                </c:pt>
                <c:pt idx="1">
                  <c:v>12.5</c:v>
                </c:pt>
                <c:pt idx="2">
                  <c:v>13.4</c:v>
                </c:pt>
                <c:pt idx="3">
                  <c:v>13.4</c:v>
                </c:pt>
                <c:pt idx="4">
                  <c:v>11.5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11232"/>
        <c:axId val="176255488"/>
      </c:lineChart>
      <c:catAx>
        <c:axId val="3491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76255488"/>
        <c:crosses val="autoZero"/>
        <c:auto val="1"/>
        <c:lblAlgn val="ctr"/>
        <c:lblOffset val="100"/>
        <c:noMultiLvlLbl val="0"/>
      </c:catAx>
      <c:valAx>
        <c:axId val="176255488"/>
        <c:scaling>
          <c:orientation val="minMax"/>
          <c:min val="0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/>
          <a:lstStyle/>
          <a:p>
            <a:pPr algn="just">
              <a:defRPr/>
            </a:pPr>
            <a:endParaRPr lang="pl-PL"/>
          </a:p>
        </c:txPr>
        <c:crossAx val="34911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2499333708430807E-2"/>
          <c:y val="0.86587532692570535"/>
          <c:w val="0.95412215685228963"/>
          <c:h val="9.2954373853953234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53934856503593"/>
          <c:y val="5.535165247201243E-2"/>
          <c:w val="0.89446065143496412"/>
          <c:h val="0.675880514935632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Arkusz1!$B$8</c:f>
              <c:strCache>
                <c:ptCount val="1"/>
                <c:pt idx="0">
                  <c:v>Napływ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Arkusz1!$A$9:$A$13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Arkusz1!$B$9:$B$13</c:f>
              <c:numCache>
                <c:formatCode>#,##0</c:formatCode>
                <c:ptCount val="5"/>
                <c:pt idx="0">
                  <c:v>164256</c:v>
                </c:pt>
                <c:pt idx="1">
                  <c:v>139737</c:v>
                </c:pt>
                <c:pt idx="2">
                  <c:v>138512</c:v>
                </c:pt>
                <c:pt idx="3">
                  <c:v>141989</c:v>
                </c:pt>
                <c:pt idx="4">
                  <c:v>128029</c:v>
                </c:pt>
              </c:numCache>
            </c:numRef>
          </c:val>
        </c:ser>
        <c:ser>
          <c:idx val="1"/>
          <c:order val="1"/>
          <c:tx>
            <c:strRef>
              <c:f>Arkusz1!$C$8</c:f>
              <c:strCache>
                <c:ptCount val="1"/>
                <c:pt idx="0">
                  <c:v>Odpływ</c:v>
                </c:pt>
              </c:strCache>
            </c:strRef>
          </c:tx>
          <c:spPr>
            <a:solidFill>
              <a:srgbClr val="6DBCD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Arkusz1!$A$9:$A$13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Arkusz1!$C$9:$C$13</c:f>
              <c:numCache>
                <c:formatCode>#,##0</c:formatCode>
                <c:ptCount val="5"/>
                <c:pt idx="0">
                  <c:v>167495</c:v>
                </c:pt>
                <c:pt idx="1">
                  <c:v>138346</c:v>
                </c:pt>
                <c:pt idx="2">
                  <c:v>132622</c:v>
                </c:pt>
                <c:pt idx="3">
                  <c:v>139339</c:v>
                </c:pt>
                <c:pt idx="4">
                  <c:v>145763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115840"/>
        <c:axId val="176258368"/>
      </c:barChart>
      <c:catAx>
        <c:axId val="18211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b="1"/>
            </a:pPr>
            <a:endParaRPr lang="pl-PL"/>
          </a:p>
        </c:txPr>
        <c:crossAx val="176258368"/>
        <c:crosses val="autoZero"/>
        <c:auto val="1"/>
        <c:lblAlgn val="ctr"/>
        <c:lblOffset val="100"/>
        <c:noMultiLvlLbl val="0"/>
      </c:catAx>
      <c:valAx>
        <c:axId val="17625836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82115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452715525943872"/>
          <c:y val="0.84643848090417273"/>
          <c:w val="0.4341737064287729"/>
          <c:h val="0.1518724445158641"/>
        </c:manualLayout>
      </c:layout>
      <c:overlay val="0"/>
      <c:txPr>
        <a:bodyPr/>
        <a:lstStyle/>
        <a:p>
          <a:pPr>
            <a:defRPr sz="10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828302712160977E-2"/>
          <c:y val="4.4057617797775277E-2"/>
          <c:w val="0.87933836395450571"/>
          <c:h val="0.71846744256569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52639</c:v>
                </c:pt>
                <c:pt idx="1">
                  <c:v>33832</c:v>
                </c:pt>
                <c:pt idx="2">
                  <c:v>39420</c:v>
                </c:pt>
                <c:pt idx="3">
                  <c:v>44162</c:v>
                </c:pt>
                <c:pt idx="4">
                  <c:v>52454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3"/>
                  <c:y val="2.380952380952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2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37599</c:v>
                </c:pt>
                <c:pt idx="1">
                  <c:v>16746</c:v>
                </c:pt>
                <c:pt idx="2">
                  <c:v>23427</c:v>
                </c:pt>
                <c:pt idx="3">
                  <c:v>24087</c:v>
                </c:pt>
                <c:pt idx="4">
                  <c:v>26651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niesubsydiowana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3148148148148147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62962962962962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693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332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Arkusz1!$D$2:$D$6</c:f>
              <c:numCache>
                <c:formatCode>General</c:formatCode>
                <c:ptCount val="5"/>
                <c:pt idx="0">
                  <c:v>15040</c:v>
                </c:pt>
                <c:pt idx="1">
                  <c:v>17086</c:v>
                </c:pt>
                <c:pt idx="2">
                  <c:v>15993</c:v>
                </c:pt>
                <c:pt idx="3">
                  <c:v>20075</c:v>
                </c:pt>
                <c:pt idx="4">
                  <c:v>25803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36864"/>
        <c:axId val="35792000"/>
      </c:barChart>
      <c:catAx>
        <c:axId val="18403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792000"/>
        <c:crosses val="autoZero"/>
        <c:auto val="1"/>
        <c:lblAlgn val="ctr"/>
        <c:lblOffset val="100"/>
        <c:noMultiLvlLbl val="0"/>
      </c:catAx>
      <c:valAx>
        <c:axId val="35792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4036864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18476653381290298"/>
          <c:y val="0.87206951720676351"/>
          <c:w val="0.63046693237419393"/>
          <c:h val="9.60579728330771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Arkusz1!$D$1</c:f>
              <c:strCache>
                <c:ptCount val="1"/>
                <c:pt idx="0">
                  <c:v>praca subsydiowana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Arkusz1!$D$2:$D$6</c:f>
              <c:numCache>
                <c:formatCode>General</c:formatCode>
                <c:ptCount val="5"/>
                <c:pt idx="0">
                  <c:v>18349</c:v>
                </c:pt>
                <c:pt idx="1">
                  <c:v>8047</c:v>
                </c:pt>
                <c:pt idx="2">
                  <c:v>10665</c:v>
                </c:pt>
                <c:pt idx="3">
                  <c:v>10694</c:v>
                </c:pt>
                <c:pt idx="4">
                  <c:v>12283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praca niesubsydiowana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48930</c:v>
                </c:pt>
                <c:pt idx="1">
                  <c:v>53643</c:v>
                </c:pt>
                <c:pt idx="2">
                  <c:v>47547</c:v>
                </c:pt>
                <c:pt idx="3">
                  <c:v>54841</c:v>
                </c:pt>
                <c:pt idx="4">
                  <c:v>56614</c:v>
                </c:pt>
              </c:numCache>
            </c:numRef>
          </c:val>
        </c:ser>
        <c:ser>
          <c:idx val="0"/>
          <c:order val="2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67279</c:v>
                </c:pt>
                <c:pt idx="1">
                  <c:v>61690</c:v>
                </c:pt>
                <c:pt idx="2">
                  <c:v>58212</c:v>
                </c:pt>
                <c:pt idx="3">
                  <c:v>65535</c:v>
                </c:pt>
                <c:pt idx="4">
                  <c:v>68897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45056"/>
        <c:axId val="35792576"/>
      </c:barChart>
      <c:catAx>
        <c:axId val="184045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5792576"/>
        <c:crosses val="autoZero"/>
        <c:auto val="1"/>
        <c:lblAlgn val="ctr"/>
        <c:lblOffset val="100"/>
        <c:noMultiLvlLbl val="0"/>
      </c:catAx>
      <c:valAx>
        <c:axId val="357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4045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9635A5-A021-4969-AB56-5AFE4AFF61F7}" type="doc">
      <dgm:prSet loTypeId="urn:microsoft.com/office/officeart/2005/8/layout/process3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381E5D6-8310-4C5D-BE48-4D79004D96E6}">
      <dgm:prSet phldrT="[Tekst]" custT="1"/>
      <dgm:spPr/>
      <dgm:t>
        <a:bodyPr/>
        <a:lstStyle/>
        <a:p>
          <a:r>
            <a:rPr lang="pl-PL" sz="1400" b="1"/>
            <a:t>2010</a:t>
          </a:r>
        </a:p>
      </dgm:t>
    </dgm:pt>
    <dgm:pt modelId="{3C1C90F4-C8EC-4CD8-A324-1B914237202E}" type="parTrans" cxnId="{7D48E91A-9378-431F-947C-25BE056B83E6}">
      <dgm:prSet/>
      <dgm:spPr/>
      <dgm:t>
        <a:bodyPr/>
        <a:lstStyle/>
        <a:p>
          <a:endParaRPr lang="pl-PL"/>
        </a:p>
      </dgm:t>
    </dgm:pt>
    <dgm:pt modelId="{2EAC2C65-ADF0-4C6A-BB40-B093F6188A0A}" type="sibTrans" cxnId="{7D48E91A-9378-431F-947C-25BE056B83E6}">
      <dgm:prSet/>
      <dgm:spPr/>
      <dgm:t>
        <a:bodyPr/>
        <a:lstStyle/>
        <a:p>
          <a:endParaRPr lang="pl-PL"/>
        </a:p>
      </dgm:t>
    </dgm:pt>
    <dgm:pt modelId="{2F88A642-49C5-410B-AB8F-905782437255}">
      <dgm:prSet phldrT="[Tekst]" custT="1"/>
      <dgm:spPr/>
      <dgm:t>
        <a:bodyPr/>
        <a:lstStyle/>
        <a:p>
          <a:r>
            <a:rPr lang="pl-PL" sz="1400" b="1"/>
            <a:t>2011</a:t>
          </a:r>
        </a:p>
      </dgm:t>
    </dgm:pt>
    <dgm:pt modelId="{5111B0DE-DE58-49BA-B8C1-29ED07598F60}" type="parTrans" cxnId="{73979F4C-84D2-4511-9BCB-510846808485}">
      <dgm:prSet/>
      <dgm:spPr/>
      <dgm:t>
        <a:bodyPr/>
        <a:lstStyle/>
        <a:p>
          <a:endParaRPr lang="pl-PL"/>
        </a:p>
      </dgm:t>
    </dgm:pt>
    <dgm:pt modelId="{616E2C5F-7A8A-425E-A830-3D5F6DDE11E4}" type="sibTrans" cxnId="{73979F4C-84D2-4511-9BCB-510846808485}">
      <dgm:prSet/>
      <dgm:spPr/>
      <dgm:t>
        <a:bodyPr/>
        <a:lstStyle/>
        <a:p>
          <a:endParaRPr lang="pl-PL"/>
        </a:p>
      </dgm:t>
    </dgm:pt>
    <dgm:pt modelId="{F966CB64-F357-40D7-A31E-251473F3BA4A}">
      <dgm:prSet phldrT="[Tekst]" custT="1"/>
      <dgm:spPr/>
      <dgm:t>
        <a:bodyPr/>
        <a:lstStyle/>
        <a:p>
          <a:pPr>
            <a:spcAft>
              <a:spcPts val="0"/>
            </a:spcAft>
          </a:pPr>
          <a:r>
            <a:rPr lang="pl-PL" sz="1400" b="1"/>
            <a:t>2012</a:t>
          </a:r>
        </a:p>
      </dgm:t>
    </dgm:pt>
    <dgm:pt modelId="{8850877A-1058-4218-AB7F-23FFB0CDFF97}" type="parTrans" cxnId="{FDFA2432-0248-478C-BC47-46B48897A3C6}">
      <dgm:prSet/>
      <dgm:spPr/>
      <dgm:t>
        <a:bodyPr/>
        <a:lstStyle/>
        <a:p>
          <a:endParaRPr lang="pl-PL"/>
        </a:p>
      </dgm:t>
    </dgm:pt>
    <dgm:pt modelId="{6B72FD9D-89F5-4D7F-A3E1-2FDE8E009778}" type="sibTrans" cxnId="{FDFA2432-0248-478C-BC47-46B48897A3C6}">
      <dgm:prSet/>
      <dgm:spPr/>
      <dgm:t>
        <a:bodyPr/>
        <a:lstStyle/>
        <a:p>
          <a:endParaRPr lang="pl-PL"/>
        </a:p>
      </dgm:t>
    </dgm:pt>
    <dgm:pt modelId="{2A721F48-208D-4B50-A8E5-48A124859905}">
      <dgm:prSet custT="1"/>
      <dgm:spPr/>
      <dgm:t>
        <a:bodyPr/>
        <a:lstStyle/>
        <a:p>
          <a:r>
            <a:rPr lang="pl-PL" sz="1400" b="1"/>
            <a:t>2014</a:t>
          </a:r>
        </a:p>
      </dgm:t>
    </dgm:pt>
    <dgm:pt modelId="{8BD610ED-CA11-4A98-8927-8298D5EF1FEB}" type="parTrans" cxnId="{59D002F1-F1F8-4903-B360-7DD583A15BA4}">
      <dgm:prSet/>
      <dgm:spPr/>
      <dgm:t>
        <a:bodyPr/>
        <a:lstStyle/>
        <a:p>
          <a:endParaRPr lang="pl-PL"/>
        </a:p>
      </dgm:t>
    </dgm:pt>
    <dgm:pt modelId="{99685FBD-7E40-4A1F-AA61-F3AFD16C11FD}" type="sibTrans" cxnId="{59D002F1-F1F8-4903-B360-7DD583A15BA4}">
      <dgm:prSet/>
      <dgm:spPr/>
      <dgm:t>
        <a:bodyPr/>
        <a:lstStyle/>
        <a:p>
          <a:endParaRPr lang="pl-PL"/>
        </a:p>
      </dgm:t>
    </dgm:pt>
    <dgm:pt modelId="{B7D10FA8-C387-4370-8275-E9F2C0F484FE}">
      <dgm:prSet custT="1"/>
      <dgm:spPr/>
      <dgm:t>
        <a:bodyPr/>
        <a:lstStyle/>
        <a:p>
          <a:r>
            <a:rPr lang="pl-PL" sz="1400" b="1"/>
            <a:t>2013</a:t>
          </a:r>
        </a:p>
      </dgm:t>
    </dgm:pt>
    <dgm:pt modelId="{3EBEAC8D-F110-44CB-A388-1A3586511147}" type="sibTrans" cxnId="{8B34F7B7-39F9-4671-9BCB-F0825521A7E4}">
      <dgm:prSet/>
      <dgm:spPr/>
      <dgm:t>
        <a:bodyPr/>
        <a:lstStyle/>
        <a:p>
          <a:endParaRPr lang="pl-PL"/>
        </a:p>
      </dgm:t>
    </dgm:pt>
    <dgm:pt modelId="{57BD7471-1DF6-47F0-A553-642ED92447CB}" type="parTrans" cxnId="{8B34F7B7-39F9-4671-9BCB-F0825521A7E4}">
      <dgm:prSet/>
      <dgm:spPr/>
      <dgm:t>
        <a:bodyPr/>
        <a:lstStyle/>
        <a:p>
          <a:endParaRPr lang="pl-PL"/>
        </a:p>
      </dgm:t>
    </dgm:pt>
    <dgm:pt modelId="{B497026D-0B5E-4D8A-8F0A-E6ABA370CD05}">
      <dgm:prSet custT="1"/>
      <dgm:spPr/>
      <dgm:t>
        <a:bodyPr/>
        <a:lstStyle/>
        <a:p>
          <a:pPr algn="ctr"/>
          <a:r>
            <a:rPr lang="pl-PL" sz="1100"/>
            <a:t>119 028 </a:t>
          </a:r>
          <a:r>
            <a:rPr lang="pl-PL" sz="800"/>
            <a:t>podmiotów</a:t>
          </a:r>
        </a:p>
      </dgm:t>
    </dgm:pt>
    <dgm:pt modelId="{C79900A8-13D0-4F46-84AB-6CAF489633C3}" type="parTrans" cxnId="{9CCAB6C6-1010-49E8-AAD7-2DC4DFED322B}">
      <dgm:prSet/>
      <dgm:spPr/>
      <dgm:t>
        <a:bodyPr/>
        <a:lstStyle/>
        <a:p>
          <a:endParaRPr lang="pl-PL"/>
        </a:p>
      </dgm:t>
    </dgm:pt>
    <dgm:pt modelId="{08336636-BA15-4225-88EA-1A1201EA79D9}" type="sibTrans" cxnId="{9CCAB6C6-1010-49E8-AAD7-2DC4DFED322B}">
      <dgm:prSet/>
      <dgm:spPr/>
      <dgm:t>
        <a:bodyPr/>
        <a:lstStyle/>
        <a:p>
          <a:endParaRPr lang="pl-PL"/>
        </a:p>
      </dgm:t>
    </dgm:pt>
    <dgm:pt modelId="{1768BE05-8CA7-451B-882F-28081786C004}">
      <dgm:prSet custT="1"/>
      <dgm:spPr/>
      <dgm:t>
        <a:bodyPr/>
        <a:lstStyle/>
        <a:p>
          <a:r>
            <a:rPr lang="pl-PL" sz="1050"/>
            <a:t>117 172             </a:t>
          </a:r>
          <a:r>
            <a:rPr lang="pl-PL" sz="800"/>
            <a:t>podmiotów</a:t>
          </a:r>
        </a:p>
      </dgm:t>
    </dgm:pt>
    <dgm:pt modelId="{58054434-BCBF-4235-8B48-ECA4761083E8}" type="parTrans" cxnId="{6DBFD322-4D8F-4E3B-8ABB-BF0E64B90B57}">
      <dgm:prSet/>
      <dgm:spPr/>
      <dgm:t>
        <a:bodyPr/>
        <a:lstStyle/>
        <a:p>
          <a:endParaRPr lang="pl-PL"/>
        </a:p>
      </dgm:t>
    </dgm:pt>
    <dgm:pt modelId="{0D46A836-082D-487B-9729-76C2EB0BA2B3}" type="sibTrans" cxnId="{6DBFD322-4D8F-4E3B-8ABB-BF0E64B90B57}">
      <dgm:prSet/>
      <dgm:spPr/>
      <dgm:t>
        <a:bodyPr/>
        <a:lstStyle/>
        <a:p>
          <a:endParaRPr lang="pl-PL"/>
        </a:p>
      </dgm:t>
    </dgm:pt>
    <dgm:pt modelId="{2854F0A7-83BC-4A5C-8CF4-C00733E69306}">
      <dgm:prSet custT="1"/>
      <dgm:spPr/>
      <dgm:t>
        <a:bodyPr/>
        <a:lstStyle/>
        <a:p>
          <a:r>
            <a:rPr lang="pl-PL" sz="1050"/>
            <a:t>119 913 </a:t>
          </a:r>
          <a:r>
            <a:rPr lang="pl-PL" sz="800"/>
            <a:t>podmiotów</a:t>
          </a:r>
        </a:p>
      </dgm:t>
    </dgm:pt>
    <dgm:pt modelId="{F04B46EA-0C90-4479-9161-F41B2309BE26}" type="parTrans" cxnId="{03DB2186-9356-412A-8A1C-B4A2701B2D04}">
      <dgm:prSet/>
      <dgm:spPr/>
      <dgm:t>
        <a:bodyPr/>
        <a:lstStyle/>
        <a:p>
          <a:endParaRPr lang="pl-PL"/>
        </a:p>
      </dgm:t>
    </dgm:pt>
    <dgm:pt modelId="{B812223A-48D2-4C01-BA18-A2BFECA08391}" type="sibTrans" cxnId="{03DB2186-9356-412A-8A1C-B4A2701B2D04}">
      <dgm:prSet/>
      <dgm:spPr/>
      <dgm:t>
        <a:bodyPr/>
        <a:lstStyle/>
        <a:p>
          <a:endParaRPr lang="pl-PL"/>
        </a:p>
      </dgm:t>
    </dgm:pt>
    <dgm:pt modelId="{D098A2B8-D65C-4C57-A4AB-DFE0A0391732}">
      <dgm:prSet custT="1"/>
      <dgm:spPr/>
      <dgm:t>
        <a:bodyPr/>
        <a:lstStyle/>
        <a:p>
          <a:r>
            <a:rPr lang="pl-PL" sz="1050"/>
            <a:t>122 226 </a:t>
          </a:r>
          <a:r>
            <a:rPr lang="pl-PL" sz="800"/>
            <a:t>podmiotów</a:t>
          </a:r>
        </a:p>
      </dgm:t>
    </dgm:pt>
    <dgm:pt modelId="{503C613F-8E21-46A0-BBAA-775DFFCB497E}" type="parTrans" cxnId="{A718219F-04FB-4C8F-9BF2-AB4BAC0807A0}">
      <dgm:prSet/>
      <dgm:spPr/>
      <dgm:t>
        <a:bodyPr/>
        <a:lstStyle/>
        <a:p>
          <a:endParaRPr lang="pl-PL"/>
        </a:p>
      </dgm:t>
    </dgm:pt>
    <dgm:pt modelId="{ECFC214E-B3B1-48AC-9208-321A3C377366}" type="sibTrans" cxnId="{A718219F-04FB-4C8F-9BF2-AB4BAC0807A0}">
      <dgm:prSet/>
      <dgm:spPr/>
      <dgm:t>
        <a:bodyPr/>
        <a:lstStyle/>
        <a:p>
          <a:endParaRPr lang="pl-PL"/>
        </a:p>
      </dgm:t>
    </dgm:pt>
    <dgm:pt modelId="{08949C7C-C526-4ABB-A11B-374EBDCEFA4F}">
      <dgm:prSet custT="1"/>
      <dgm:spPr/>
      <dgm:t>
        <a:bodyPr/>
        <a:lstStyle/>
        <a:p>
          <a:r>
            <a:rPr lang="pl-PL" sz="1050"/>
            <a:t>123 361 </a:t>
          </a:r>
          <a:r>
            <a:rPr lang="pl-PL" sz="800"/>
            <a:t>podmiotów</a:t>
          </a:r>
        </a:p>
      </dgm:t>
    </dgm:pt>
    <dgm:pt modelId="{0542E941-6CB0-4E38-8E2B-AF0FE0B09810}" type="parTrans" cxnId="{1DB8F445-91C0-4D7D-9D10-6C2C64DE5F45}">
      <dgm:prSet/>
      <dgm:spPr/>
      <dgm:t>
        <a:bodyPr/>
        <a:lstStyle/>
        <a:p>
          <a:endParaRPr lang="pl-PL"/>
        </a:p>
      </dgm:t>
    </dgm:pt>
    <dgm:pt modelId="{83E8B847-8A37-46B1-8411-0310C3872D00}" type="sibTrans" cxnId="{1DB8F445-91C0-4D7D-9D10-6C2C64DE5F45}">
      <dgm:prSet/>
      <dgm:spPr/>
      <dgm:t>
        <a:bodyPr/>
        <a:lstStyle/>
        <a:p>
          <a:endParaRPr lang="pl-PL"/>
        </a:p>
      </dgm:t>
    </dgm:pt>
    <dgm:pt modelId="{69BC797D-E982-4C05-91F3-2BC13DF65F4D}" type="pres">
      <dgm:prSet presAssocID="{879635A5-A021-4969-AB56-5AFE4AFF61F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2DD937C8-1330-4022-B484-14D1B8A3B627}" type="pres">
      <dgm:prSet presAssocID="{4381E5D6-8310-4C5D-BE48-4D79004D96E6}" presName="composite" presStyleCnt="0"/>
      <dgm:spPr/>
      <dgm:t>
        <a:bodyPr/>
        <a:lstStyle/>
        <a:p>
          <a:endParaRPr lang="pl-PL"/>
        </a:p>
      </dgm:t>
    </dgm:pt>
    <dgm:pt modelId="{8245A420-4FE3-4280-8994-AA8F38EFF93D}" type="pres">
      <dgm:prSet presAssocID="{4381E5D6-8310-4C5D-BE48-4D79004D96E6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4061754-FB63-4FAB-AE3E-DBE9E4402393}" type="pres">
      <dgm:prSet presAssocID="{4381E5D6-8310-4C5D-BE48-4D79004D96E6}" presName="parSh" presStyleLbl="node1" presStyleIdx="0" presStyleCnt="5"/>
      <dgm:spPr/>
      <dgm:t>
        <a:bodyPr/>
        <a:lstStyle/>
        <a:p>
          <a:endParaRPr lang="pl-PL"/>
        </a:p>
      </dgm:t>
    </dgm:pt>
    <dgm:pt modelId="{7C91E6CC-3E3B-4943-BAFC-5572BBB5E61B}" type="pres">
      <dgm:prSet presAssocID="{4381E5D6-8310-4C5D-BE48-4D79004D96E6}" presName="desTx" presStyleLbl="fgAcc1" presStyleIdx="0" presStyleCnt="5" custScaleY="9485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E285D01-BBD8-454C-948D-7051E304EEA1}" type="pres">
      <dgm:prSet presAssocID="{2EAC2C65-ADF0-4C6A-BB40-B093F6188A0A}" presName="sibTrans" presStyleLbl="sibTrans2D1" presStyleIdx="0" presStyleCnt="4"/>
      <dgm:spPr/>
      <dgm:t>
        <a:bodyPr/>
        <a:lstStyle/>
        <a:p>
          <a:endParaRPr lang="pl-PL"/>
        </a:p>
      </dgm:t>
    </dgm:pt>
    <dgm:pt modelId="{38D3B7A3-CB30-432F-B0A2-46AE718F20F7}" type="pres">
      <dgm:prSet presAssocID="{2EAC2C65-ADF0-4C6A-BB40-B093F6188A0A}" presName="connTx" presStyleLbl="sibTrans2D1" presStyleIdx="0" presStyleCnt="4"/>
      <dgm:spPr/>
      <dgm:t>
        <a:bodyPr/>
        <a:lstStyle/>
        <a:p>
          <a:endParaRPr lang="pl-PL"/>
        </a:p>
      </dgm:t>
    </dgm:pt>
    <dgm:pt modelId="{2F62CC73-505F-46EC-92CD-41681D64E2C0}" type="pres">
      <dgm:prSet presAssocID="{2F88A642-49C5-410B-AB8F-905782437255}" presName="composite" presStyleCnt="0"/>
      <dgm:spPr/>
      <dgm:t>
        <a:bodyPr/>
        <a:lstStyle/>
        <a:p>
          <a:endParaRPr lang="pl-PL"/>
        </a:p>
      </dgm:t>
    </dgm:pt>
    <dgm:pt modelId="{F0CD1094-A55A-4638-9B9B-4E74B2486101}" type="pres">
      <dgm:prSet presAssocID="{2F88A642-49C5-410B-AB8F-905782437255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23D54D0-19B8-4AA4-97B3-7A998FDAF3E3}" type="pres">
      <dgm:prSet presAssocID="{2F88A642-49C5-410B-AB8F-905782437255}" presName="parSh" presStyleLbl="node1" presStyleIdx="1" presStyleCnt="5"/>
      <dgm:spPr/>
      <dgm:t>
        <a:bodyPr/>
        <a:lstStyle/>
        <a:p>
          <a:endParaRPr lang="pl-PL"/>
        </a:p>
      </dgm:t>
    </dgm:pt>
    <dgm:pt modelId="{B630CE94-19B5-4037-BC63-F919B5FFCD77}" type="pres">
      <dgm:prSet presAssocID="{2F88A642-49C5-410B-AB8F-905782437255}" presName="desTx" presStyleLbl="fgAcc1" presStyleIdx="1" presStyleCnt="5" custScaleX="11729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B380EC3-02B6-4CA3-8688-957A460D1F7D}" type="pres">
      <dgm:prSet presAssocID="{616E2C5F-7A8A-425E-A830-3D5F6DDE11E4}" presName="sibTrans" presStyleLbl="sibTrans2D1" presStyleIdx="1" presStyleCnt="4"/>
      <dgm:spPr/>
      <dgm:t>
        <a:bodyPr/>
        <a:lstStyle/>
        <a:p>
          <a:endParaRPr lang="pl-PL"/>
        </a:p>
      </dgm:t>
    </dgm:pt>
    <dgm:pt modelId="{3990F8DC-FB72-4057-9DB3-7D98E5EF1E00}" type="pres">
      <dgm:prSet presAssocID="{616E2C5F-7A8A-425E-A830-3D5F6DDE11E4}" presName="connTx" presStyleLbl="sibTrans2D1" presStyleIdx="1" presStyleCnt="4"/>
      <dgm:spPr/>
      <dgm:t>
        <a:bodyPr/>
        <a:lstStyle/>
        <a:p>
          <a:endParaRPr lang="pl-PL"/>
        </a:p>
      </dgm:t>
    </dgm:pt>
    <dgm:pt modelId="{A1B456E6-971A-4E40-A6F7-044047EDEADC}" type="pres">
      <dgm:prSet presAssocID="{F966CB64-F357-40D7-A31E-251473F3BA4A}" presName="composite" presStyleCnt="0"/>
      <dgm:spPr/>
      <dgm:t>
        <a:bodyPr/>
        <a:lstStyle/>
        <a:p>
          <a:endParaRPr lang="pl-PL"/>
        </a:p>
      </dgm:t>
    </dgm:pt>
    <dgm:pt modelId="{52F851AA-D058-4C6B-93AF-DB4F8837AC11}" type="pres">
      <dgm:prSet presAssocID="{F966CB64-F357-40D7-A31E-251473F3BA4A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7A95F94-B577-43F5-8D83-5C354E240F24}" type="pres">
      <dgm:prSet presAssocID="{F966CB64-F357-40D7-A31E-251473F3BA4A}" presName="parSh" presStyleLbl="node1" presStyleIdx="2" presStyleCnt="5" custScaleY="102827" custLinFactNeighborX="6507" custLinFactNeighborY="-3777"/>
      <dgm:spPr/>
      <dgm:t>
        <a:bodyPr/>
        <a:lstStyle/>
        <a:p>
          <a:endParaRPr lang="pl-PL"/>
        </a:p>
      </dgm:t>
    </dgm:pt>
    <dgm:pt modelId="{CF0B26FE-CA70-4645-902B-A2FF4FC8A87C}" type="pres">
      <dgm:prSet presAssocID="{F966CB64-F357-40D7-A31E-251473F3BA4A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D1A6669-624F-4214-8394-61BA01B95616}" type="pres">
      <dgm:prSet presAssocID="{6B72FD9D-89F5-4D7F-A3E1-2FDE8E009778}" presName="sibTrans" presStyleLbl="sibTrans2D1" presStyleIdx="2" presStyleCnt="4"/>
      <dgm:spPr/>
      <dgm:t>
        <a:bodyPr/>
        <a:lstStyle/>
        <a:p>
          <a:endParaRPr lang="pl-PL"/>
        </a:p>
      </dgm:t>
    </dgm:pt>
    <dgm:pt modelId="{CB666F2C-360B-4753-8ADC-42C7345DCB24}" type="pres">
      <dgm:prSet presAssocID="{6B72FD9D-89F5-4D7F-A3E1-2FDE8E009778}" presName="connTx" presStyleLbl="sibTrans2D1" presStyleIdx="2" presStyleCnt="4"/>
      <dgm:spPr/>
      <dgm:t>
        <a:bodyPr/>
        <a:lstStyle/>
        <a:p>
          <a:endParaRPr lang="pl-PL"/>
        </a:p>
      </dgm:t>
    </dgm:pt>
    <dgm:pt modelId="{9FAA1E46-6364-42DB-9969-5AFD9E7B80C2}" type="pres">
      <dgm:prSet presAssocID="{B7D10FA8-C387-4370-8275-E9F2C0F484FE}" presName="composite" presStyleCnt="0"/>
      <dgm:spPr/>
      <dgm:t>
        <a:bodyPr/>
        <a:lstStyle/>
        <a:p>
          <a:endParaRPr lang="pl-PL"/>
        </a:p>
      </dgm:t>
    </dgm:pt>
    <dgm:pt modelId="{67C06EFF-DFAD-4609-8981-663A2EC17B0B}" type="pres">
      <dgm:prSet presAssocID="{B7D10FA8-C387-4370-8275-E9F2C0F484FE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7895420-6E6B-4048-925C-016F4F469877}" type="pres">
      <dgm:prSet presAssocID="{B7D10FA8-C387-4370-8275-E9F2C0F484FE}" presName="parSh" presStyleLbl="node1" presStyleIdx="3" presStyleCnt="5"/>
      <dgm:spPr/>
      <dgm:t>
        <a:bodyPr/>
        <a:lstStyle/>
        <a:p>
          <a:endParaRPr lang="pl-PL"/>
        </a:p>
      </dgm:t>
    </dgm:pt>
    <dgm:pt modelId="{1FB0A966-DB0E-4B14-B94F-9CD2D3E14E3A}" type="pres">
      <dgm:prSet presAssocID="{B7D10FA8-C387-4370-8275-E9F2C0F484FE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2DFE210-84E1-4DED-BB71-F6CE89D10679}" type="pres">
      <dgm:prSet presAssocID="{3EBEAC8D-F110-44CB-A388-1A3586511147}" presName="sibTrans" presStyleLbl="sibTrans2D1" presStyleIdx="3" presStyleCnt="4"/>
      <dgm:spPr/>
      <dgm:t>
        <a:bodyPr/>
        <a:lstStyle/>
        <a:p>
          <a:endParaRPr lang="pl-PL"/>
        </a:p>
      </dgm:t>
    </dgm:pt>
    <dgm:pt modelId="{B4392534-9F3A-464C-95C4-6CFF670F473E}" type="pres">
      <dgm:prSet presAssocID="{3EBEAC8D-F110-44CB-A388-1A3586511147}" presName="connTx" presStyleLbl="sibTrans2D1" presStyleIdx="3" presStyleCnt="4"/>
      <dgm:spPr/>
      <dgm:t>
        <a:bodyPr/>
        <a:lstStyle/>
        <a:p>
          <a:endParaRPr lang="pl-PL"/>
        </a:p>
      </dgm:t>
    </dgm:pt>
    <dgm:pt modelId="{78374EB4-1E4F-4D1C-B9F0-888D3D474E09}" type="pres">
      <dgm:prSet presAssocID="{2A721F48-208D-4B50-A8E5-48A124859905}" presName="composite" presStyleCnt="0"/>
      <dgm:spPr/>
      <dgm:t>
        <a:bodyPr/>
        <a:lstStyle/>
        <a:p>
          <a:endParaRPr lang="pl-PL"/>
        </a:p>
      </dgm:t>
    </dgm:pt>
    <dgm:pt modelId="{2831A76C-C170-42C4-B1FE-366FA2166E20}" type="pres">
      <dgm:prSet presAssocID="{2A721F48-208D-4B50-A8E5-48A124859905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2AF07A6-A196-4131-9669-0724C5C851CC}" type="pres">
      <dgm:prSet presAssocID="{2A721F48-208D-4B50-A8E5-48A124859905}" presName="parSh" presStyleLbl="node1" presStyleIdx="4" presStyleCnt="5"/>
      <dgm:spPr/>
      <dgm:t>
        <a:bodyPr/>
        <a:lstStyle/>
        <a:p>
          <a:endParaRPr lang="pl-PL"/>
        </a:p>
      </dgm:t>
    </dgm:pt>
    <dgm:pt modelId="{06AA3452-DC71-4643-AF33-7A9BBE00B8CD}" type="pres">
      <dgm:prSet presAssocID="{2A721F48-208D-4B50-A8E5-48A124859905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F27A470D-655C-43E3-BD2F-7D3B2671BF9F}" type="presOf" srcId="{1768BE05-8CA7-451B-882F-28081786C004}" destId="{B630CE94-19B5-4037-BC63-F919B5FFCD77}" srcOrd="0" destOrd="0" presId="urn:microsoft.com/office/officeart/2005/8/layout/process3"/>
    <dgm:cxn modelId="{D5DECE40-02BC-495A-8FF2-F9A68489B5D0}" type="presOf" srcId="{B7D10FA8-C387-4370-8275-E9F2C0F484FE}" destId="{07895420-6E6B-4048-925C-016F4F469877}" srcOrd="1" destOrd="0" presId="urn:microsoft.com/office/officeart/2005/8/layout/process3"/>
    <dgm:cxn modelId="{59D002F1-F1F8-4903-B360-7DD583A15BA4}" srcId="{879635A5-A021-4969-AB56-5AFE4AFF61F7}" destId="{2A721F48-208D-4B50-A8E5-48A124859905}" srcOrd="4" destOrd="0" parTransId="{8BD610ED-CA11-4A98-8927-8298D5EF1FEB}" sibTransId="{99685FBD-7E40-4A1F-AA61-F3AFD16C11FD}"/>
    <dgm:cxn modelId="{96630C51-4C96-4BDC-B3FF-484C75A0B397}" type="presOf" srcId="{616E2C5F-7A8A-425E-A830-3D5F6DDE11E4}" destId="{3990F8DC-FB72-4057-9DB3-7D98E5EF1E00}" srcOrd="1" destOrd="0" presId="urn:microsoft.com/office/officeart/2005/8/layout/process3"/>
    <dgm:cxn modelId="{B640E505-31E4-4FE7-AF27-E6D40BA67A8A}" type="presOf" srcId="{3EBEAC8D-F110-44CB-A388-1A3586511147}" destId="{B4392534-9F3A-464C-95C4-6CFF670F473E}" srcOrd="1" destOrd="0" presId="urn:microsoft.com/office/officeart/2005/8/layout/process3"/>
    <dgm:cxn modelId="{1DB8F445-91C0-4D7D-9D10-6C2C64DE5F45}" srcId="{2A721F48-208D-4B50-A8E5-48A124859905}" destId="{08949C7C-C526-4ABB-A11B-374EBDCEFA4F}" srcOrd="0" destOrd="0" parTransId="{0542E941-6CB0-4E38-8E2B-AF0FE0B09810}" sibTransId="{83E8B847-8A37-46B1-8411-0310C3872D00}"/>
    <dgm:cxn modelId="{537E79CA-B7F2-4B48-9C62-0FEBDDD60E7D}" type="presOf" srcId="{2EAC2C65-ADF0-4C6A-BB40-B093F6188A0A}" destId="{38D3B7A3-CB30-432F-B0A2-46AE718F20F7}" srcOrd="1" destOrd="0" presId="urn:microsoft.com/office/officeart/2005/8/layout/process3"/>
    <dgm:cxn modelId="{3C8F9852-9D8B-40CF-A804-AB0A29EC4463}" type="presOf" srcId="{B7D10FA8-C387-4370-8275-E9F2C0F484FE}" destId="{67C06EFF-DFAD-4609-8981-663A2EC17B0B}" srcOrd="0" destOrd="0" presId="urn:microsoft.com/office/officeart/2005/8/layout/process3"/>
    <dgm:cxn modelId="{2039E4BC-9523-4510-8ABE-B2E5D66701D9}" type="presOf" srcId="{616E2C5F-7A8A-425E-A830-3D5F6DDE11E4}" destId="{2B380EC3-02B6-4CA3-8688-957A460D1F7D}" srcOrd="0" destOrd="0" presId="urn:microsoft.com/office/officeart/2005/8/layout/process3"/>
    <dgm:cxn modelId="{76343E53-73A9-4D49-90EA-507E44650F68}" type="presOf" srcId="{879635A5-A021-4969-AB56-5AFE4AFF61F7}" destId="{69BC797D-E982-4C05-91F3-2BC13DF65F4D}" srcOrd="0" destOrd="0" presId="urn:microsoft.com/office/officeart/2005/8/layout/process3"/>
    <dgm:cxn modelId="{ADDE1FCB-2308-4A60-BC72-FECE228790F2}" type="presOf" srcId="{2854F0A7-83BC-4A5C-8CF4-C00733E69306}" destId="{CF0B26FE-CA70-4645-902B-A2FF4FC8A87C}" srcOrd="0" destOrd="0" presId="urn:microsoft.com/office/officeart/2005/8/layout/process3"/>
    <dgm:cxn modelId="{B2734706-889C-4DCF-9EBA-5054BB09B1EF}" type="presOf" srcId="{2A721F48-208D-4B50-A8E5-48A124859905}" destId="{C2AF07A6-A196-4131-9669-0724C5C851CC}" srcOrd="1" destOrd="0" presId="urn:microsoft.com/office/officeart/2005/8/layout/process3"/>
    <dgm:cxn modelId="{6DBFD322-4D8F-4E3B-8ABB-BF0E64B90B57}" srcId="{2F88A642-49C5-410B-AB8F-905782437255}" destId="{1768BE05-8CA7-451B-882F-28081786C004}" srcOrd="0" destOrd="0" parTransId="{58054434-BCBF-4235-8B48-ECA4761083E8}" sibTransId="{0D46A836-082D-487B-9729-76C2EB0BA2B3}"/>
    <dgm:cxn modelId="{86AD76E2-29ED-428C-9DC5-EF84A748463D}" type="presOf" srcId="{F966CB64-F357-40D7-A31E-251473F3BA4A}" destId="{F7A95F94-B577-43F5-8D83-5C354E240F24}" srcOrd="1" destOrd="0" presId="urn:microsoft.com/office/officeart/2005/8/layout/process3"/>
    <dgm:cxn modelId="{F9FEB9E8-983C-4F87-A9F0-C03A1CDF6D48}" type="presOf" srcId="{4381E5D6-8310-4C5D-BE48-4D79004D96E6}" destId="{8245A420-4FE3-4280-8994-AA8F38EFF93D}" srcOrd="0" destOrd="0" presId="urn:microsoft.com/office/officeart/2005/8/layout/process3"/>
    <dgm:cxn modelId="{9BF36B7D-445E-4077-9BAE-077A691CE27B}" type="presOf" srcId="{D098A2B8-D65C-4C57-A4AB-DFE0A0391732}" destId="{1FB0A966-DB0E-4B14-B94F-9CD2D3E14E3A}" srcOrd="0" destOrd="0" presId="urn:microsoft.com/office/officeart/2005/8/layout/process3"/>
    <dgm:cxn modelId="{9EC28B04-329B-4E8A-AB4B-E13328013EEA}" type="presOf" srcId="{6B72FD9D-89F5-4D7F-A3E1-2FDE8E009778}" destId="{ED1A6669-624F-4214-8394-61BA01B95616}" srcOrd="0" destOrd="0" presId="urn:microsoft.com/office/officeart/2005/8/layout/process3"/>
    <dgm:cxn modelId="{C991755F-6AAB-4B0F-9017-39DEB462DDA6}" type="presOf" srcId="{2F88A642-49C5-410B-AB8F-905782437255}" destId="{A23D54D0-19B8-4AA4-97B3-7A998FDAF3E3}" srcOrd="1" destOrd="0" presId="urn:microsoft.com/office/officeart/2005/8/layout/process3"/>
    <dgm:cxn modelId="{0B998A6C-85D6-4A26-9111-1FFF860CE104}" type="presOf" srcId="{2EAC2C65-ADF0-4C6A-BB40-B093F6188A0A}" destId="{3E285D01-BBD8-454C-948D-7051E304EEA1}" srcOrd="0" destOrd="0" presId="urn:microsoft.com/office/officeart/2005/8/layout/process3"/>
    <dgm:cxn modelId="{1AC1793F-31D1-4FAE-A919-9037F6B02DFB}" type="presOf" srcId="{6B72FD9D-89F5-4D7F-A3E1-2FDE8E009778}" destId="{CB666F2C-360B-4753-8ADC-42C7345DCB24}" srcOrd="1" destOrd="0" presId="urn:microsoft.com/office/officeart/2005/8/layout/process3"/>
    <dgm:cxn modelId="{03DB2186-9356-412A-8A1C-B4A2701B2D04}" srcId="{F966CB64-F357-40D7-A31E-251473F3BA4A}" destId="{2854F0A7-83BC-4A5C-8CF4-C00733E69306}" srcOrd="0" destOrd="0" parTransId="{F04B46EA-0C90-4479-9161-F41B2309BE26}" sibTransId="{B812223A-48D2-4C01-BA18-A2BFECA08391}"/>
    <dgm:cxn modelId="{7D48E91A-9378-431F-947C-25BE056B83E6}" srcId="{879635A5-A021-4969-AB56-5AFE4AFF61F7}" destId="{4381E5D6-8310-4C5D-BE48-4D79004D96E6}" srcOrd="0" destOrd="0" parTransId="{3C1C90F4-C8EC-4CD8-A324-1B914237202E}" sibTransId="{2EAC2C65-ADF0-4C6A-BB40-B093F6188A0A}"/>
    <dgm:cxn modelId="{A718219F-04FB-4C8F-9BF2-AB4BAC0807A0}" srcId="{B7D10FA8-C387-4370-8275-E9F2C0F484FE}" destId="{D098A2B8-D65C-4C57-A4AB-DFE0A0391732}" srcOrd="0" destOrd="0" parTransId="{503C613F-8E21-46A0-BBAA-775DFFCB497E}" sibTransId="{ECFC214E-B3B1-48AC-9208-321A3C377366}"/>
    <dgm:cxn modelId="{C765A08A-791A-40F5-9046-94C8896BCF07}" type="presOf" srcId="{F966CB64-F357-40D7-A31E-251473F3BA4A}" destId="{52F851AA-D058-4C6B-93AF-DB4F8837AC11}" srcOrd="0" destOrd="0" presId="urn:microsoft.com/office/officeart/2005/8/layout/process3"/>
    <dgm:cxn modelId="{73979F4C-84D2-4511-9BCB-510846808485}" srcId="{879635A5-A021-4969-AB56-5AFE4AFF61F7}" destId="{2F88A642-49C5-410B-AB8F-905782437255}" srcOrd="1" destOrd="0" parTransId="{5111B0DE-DE58-49BA-B8C1-29ED07598F60}" sibTransId="{616E2C5F-7A8A-425E-A830-3D5F6DDE11E4}"/>
    <dgm:cxn modelId="{46175F49-7B0C-4FF7-BB1F-F03FF0E91D03}" type="presOf" srcId="{4381E5D6-8310-4C5D-BE48-4D79004D96E6}" destId="{84061754-FB63-4FAB-AE3E-DBE9E4402393}" srcOrd="1" destOrd="0" presId="urn:microsoft.com/office/officeart/2005/8/layout/process3"/>
    <dgm:cxn modelId="{FDFA2432-0248-478C-BC47-46B48897A3C6}" srcId="{879635A5-A021-4969-AB56-5AFE4AFF61F7}" destId="{F966CB64-F357-40D7-A31E-251473F3BA4A}" srcOrd="2" destOrd="0" parTransId="{8850877A-1058-4218-AB7F-23FFB0CDFF97}" sibTransId="{6B72FD9D-89F5-4D7F-A3E1-2FDE8E009778}"/>
    <dgm:cxn modelId="{7714CFED-F8A3-4F54-B0A6-EEBEB83A20E9}" type="presOf" srcId="{B497026D-0B5E-4D8A-8F0A-E6ABA370CD05}" destId="{7C91E6CC-3E3B-4943-BAFC-5572BBB5E61B}" srcOrd="0" destOrd="0" presId="urn:microsoft.com/office/officeart/2005/8/layout/process3"/>
    <dgm:cxn modelId="{0FC96B57-19AD-4D7F-94C2-AA95A0A3BAB5}" type="presOf" srcId="{08949C7C-C526-4ABB-A11B-374EBDCEFA4F}" destId="{06AA3452-DC71-4643-AF33-7A9BBE00B8CD}" srcOrd="0" destOrd="0" presId="urn:microsoft.com/office/officeart/2005/8/layout/process3"/>
    <dgm:cxn modelId="{1696200B-F8C9-4671-B45E-68A274EB3C8E}" type="presOf" srcId="{3EBEAC8D-F110-44CB-A388-1A3586511147}" destId="{F2DFE210-84E1-4DED-BB71-F6CE89D10679}" srcOrd="0" destOrd="0" presId="urn:microsoft.com/office/officeart/2005/8/layout/process3"/>
    <dgm:cxn modelId="{B325F3D2-5C20-4B92-88D9-92980EC2C102}" type="presOf" srcId="{2F88A642-49C5-410B-AB8F-905782437255}" destId="{F0CD1094-A55A-4638-9B9B-4E74B2486101}" srcOrd="0" destOrd="0" presId="urn:microsoft.com/office/officeart/2005/8/layout/process3"/>
    <dgm:cxn modelId="{8B34F7B7-39F9-4671-9BCB-F0825521A7E4}" srcId="{879635A5-A021-4969-AB56-5AFE4AFF61F7}" destId="{B7D10FA8-C387-4370-8275-E9F2C0F484FE}" srcOrd="3" destOrd="0" parTransId="{57BD7471-1DF6-47F0-A553-642ED92447CB}" sibTransId="{3EBEAC8D-F110-44CB-A388-1A3586511147}"/>
    <dgm:cxn modelId="{3BFFF456-2D77-4993-9047-9B55DD5F0FB7}" type="presOf" srcId="{2A721F48-208D-4B50-A8E5-48A124859905}" destId="{2831A76C-C170-42C4-B1FE-366FA2166E20}" srcOrd="0" destOrd="0" presId="urn:microsoft.com/office/officeart/2005/8/layout/process3"/>
    <dgm:cxn modelId="{9CCAB6C6-1010-49E8-AAD7-2DC4DFED322B}" srcId="{4381E5D6-8310-4C5D-BE48-4D79004D96E6}" destId="{B497026D-0B5E-4D8A-8F0A-E6ABA370CD05}" srcOrd="0" destOrd="0" parTransId="{C79900A8-13D0-4F46-84AB-6CAF489633C3}" sibTransId="{08336636-BA15-4225-88EA-1A1201EA79D9}"/>
    <dgm:cxn modelId="{C3D7C44C-F824-4E4F-B036-DEEE90EBF8A1}" type="presParOf" srcId="{69BC797D-E982-4C05-91F3-2BC13DF65F4D}" destId="{2DD937C8-1330-4022-B484-14D1B8A3B627}" srcOrd="0" destOrd="0" presId="urn:microsoft.com/office/officeart/2005/8/layout/process3"/>
    <dgm:cxn modelId="{C8CE7FE7-A90B-40D8-8206-F612A761FDE9}" type="presParOf" srcId="{2DD937C8-1330-4022-B484-14D1B8A3B627}" destId="{8245A420-4FE3-4280-8994-AA8F38EFF93D}" srcOrd="0" destOrd="0" presId="urn:microsoft.com/office/officeart/2005/8/layout/process3"/>
    <dgm:cxn modelId="{97F39FE7-3C62-4344-94B1-026B1168ECBD}" type="presParOf" srcId="{2DD937C8-1330-4022-B484-14D1B8A3B627}" destId="{84061754-FB63-4FAB-AE3E-DBE9E4402393}" srcOrd="1" destOrd="0" presId="urn:microsoft.com/office/officeart/2005/8/layout/process3"/>
    <dgm:cxn modelId="{A1E1E8EB-B622-4E8F-9564-06B8317FF7D3}" type="presParOf" srcId="{2DD937C8-1330-4022-B484-14D1B8A3B627}" destId="{7C91E6CC-3E3B-4943-BAFC-5572BBB5E61B}" srcOrd="2" destOrd="0" presId="urn:microsoft.com/office/officeart/2005/8/layout/process3"/>
    <dgm:cxn modelId="{A79AD336-C71C-4294-B4F7-F78A0EF82EDB}" type="presParOf" srcId="{69BC797D-E982-4C05-91F3-2BC13DF65F4D}" destId="{3E285D01-BBD8-454C-948D-7051E304EEA1}" srcOrd="1" destOrd="0" presId="urn:microsoft.com/office/officeart/2005/8/layout/process3"/>
    <dgm:cxn modelId="{C27D6F6B-4134-4DE8-82F3-581E5BF0C131}" type="presParOf" srcId="{3E285D01-BBD8-454C-948D-7051E304EEA1}" destId="{38D3B7A3-CB30-432F-B0A2-46AE718F20F7}" srcOrd="0" destOrd="0" presId="urn:microsoft.com/office/officeart/2005/8/layout/process3"/>
    <dgm:cxn modelId="{D04AFFFF-287F-4A2C-AE6F-B07EBE300E3D}" type="presParOf" srcId="{69BC797D-E982-4C05-91F3-2BC13DF65F4D}" destId="{2F62CC73-505F-46EC-92CD-41681D64E2C0}" srcOrd="2" destOrd="0" presId="urn:microsoft.com/office/officeart/2005/8/layout/process3"/>
    <dgm:cxn modelId="{34205AC8-938C-4189-8605-9AE289C4826A}" type="presParOf" srcId="{2F62CC73-505F-46EC-92CD-41681D64E2C0}" destId="{F0CD1094-A55A-4638-9B9B-4E74B2486101}" srcOrd="0" destOrd="0" presId="urn:microsoft.com/office/officeart/2005/8/layout/process3"/>
    <dgm:cxn modelId="{3AE9D4E9-2C37-4204-BA43-C21BE2868A43}" type="presParOf" srcId="{2F62CC73-505F-46EC-92CD-41681D64E2C0}" destId="{A23D54D0-19B8-4AA4-97B3-7A998FDAF3E3}" srcOrd="1" destOrd="0" presId="urn:microsoft.com/office/officeart/2005/8/layout/process3"/>
    <dgm:cxn modelId="{52D0A630-D16B-47A4-A432-F852A0773395}" type="presParOf" srcId="{2F62CC73-505F-46EC-92CD-41681D64E2C0}" destId="{B630CE94-19B5-4037-BC63-F919B5FFCD77}" srcOrd="2" destOrd="0" presId="urn:microsoft.com/office/officeart/2005/8/layout/process3"/>
    <dgm:cxn modelId="{AF2050A3-6631-4F79-90D6-74773DA8745C}" type="presParOf" srcId="{69BC797D-E982-4C05-91F3-2BC13DF65F4D}" destId="{2B380EC3-02B6-4CA3-8688-957A460D1F7D}" srcOrd="3" destOrd="0" presId="urn:microsoft.com/office/officeart/2005/8/layout/process3"/>
    <dgm:cxn modelId="{3CC3E1E4-E470-41BD-B0A0-86B1FB21A17F}" type="presParOf" srcId="{2B380EC3-02B6-4CA3-8688-957A460D1F7D}" destId="{3990F8DC-FB72-4057-9DB3-7D98E5EF1E00}" srcOrd="0" destOrd="0" presId="urn:microsoft.com/office/officeart/2005/8/layout/process3"/>
    <dgm:cxn modelId="{C111F1EE-A0B3-47E7-B294-66885859039C}" type="presParOf" srcId="{69BC797D-E982-4C05-91F3-2BC13DF65F4D}" destId="{A1B456E6-971A-4E40-A6F7-044047EDEADC}" srcOrd="4" destOrd="0" presId="urn:microsoft.com/office/officeart/2005/8/layout/process3"/>
    <dgm:cxn modelId="{9A104DBD-E1E6-4DE3-BBE1-EFAF1A41C6B8}" type="presParOf" srcId="{A1B456E6-971A-4E40-A6F7-044047EDEADC}" destId="{52F851AA-D058-4C6B-93AF-DB4F8837AC11}" srcOrd="0" destOrd="0" presId="urn:microsoft.com/office/officeart/2005/8/layout/process3"/>
    <dgm:cxn modelId="{84F40B02-6CCD-47F3-8632-163D6C465D19}" type="presParOf" srcId="{A1B456E6-971A-4E40-A6F7-044047EDEADC}" destId="{F7A95F94-B577-43F5-8D83-5C354E240F24}" srcOrd="1" destOrd="0" presId="urn:microsoft.com/office/officeart/2005/8/layout/process3"/>
    <dgm:cxn modelId="{75C7A154-31AF-474B-9B6E-A159393F3EBC}" type="presParOf" srcId="{A1B456E6-971A-4E40-A6F7-044047EDEADC}" destId="{CF0B26FE-CA70-4645-902B-A2FF4FC8A87C}" srcOrd="2" destOrd="0" presId="urn:microsoft.com/office/officeart/2005/8/layout/process3"/>
    <dgm:cxn modelId="{C82780C8-E580-4926-B633-EB5F55A70484}" type="presParOf" srcId="{69BC797D-E982-4C05-91F3-2BC13DF65F4D}" destId="{ED1A6669-624F-4214-8394-61BA01B95616}" srcOrd="5" destOrd="0" presId="urn:microsoft.com/office/officeart/2005/8/layout/process3"/>
    <dgm:cxn modelId="{E67F6AD1-4C01-478B-8A5F-A236F7BD335D}" type="presParOf" srcId="{ED1A6669-624F-4214-8394-61BA01B95616}" destId="{CB666F2C-360B-4753-8ADC-42C7345DCB24}" srcOrd="0" destOrd="0" presId="urn:microsoft.com/office/officeart/2005/8/layout/process3"/>
    <dgm:cxn modelId="{7A4E67ED-FC98-425F-87F9-F49984E58CAB}" type="presParOf" srcId="{69BC797D-E982-4C05-91F3-2BC13DF65F4D}" destId="{9FAA1E46-6364-42DB-9969-5AFD9E7B80C2}" srcOrd="6" destOrd="0" presId="urn:microsoft.com/office/officeart/2005/8/layout/process3"/>
    <dgm:cxn modelId="{2A1662E3-7D6C-429B-B70C-BBB6E29F0D03}" type="presParOf" srcId="{9FAA1E46-6364-42DB-9969-5AFD9E7B80C2}" destId="{67C06EFF-DFAD-4609-8981-663A2EC17B0B}" srcOrd="0" destOrd="0" presId="urn:microsoft.com/office/officeart/2005/8/layout/process3"/>
    <dgm:cxn modelId="{D5AE8FBD-6311-40AE-B9C5-24B118BF6812}" type="presParOf" srcId="{9FAA1E46-6364-42DB-9969-5AFD9E7B80C2}" destId="{07895420-6E6B-4048-925C-016F4F469877}" srcOrd="1" destOrd="0" presId="urn:microsoft.com/office/officeart/2005/8/layout/process3"/>
    <dgm:cxn modelId="{933B1690-509C-45D0-8CC2-EA52B8909FC9}" type="presParOf" srcId="{9FAA1E46-6364-42DB-9969-5AFD9E7B80C2}" destId="{1FB0A966-DB0E-4B14-B94F-9CD2D3E14E3A}" srcOrd="2" destOrd="0" presId="urn:microsoft.com/office/officeart/2005/8/layout/process3"/>
    <dgm:cxn modelId="{BAEBD2F8-B4E1-49D9-8400-807146060871}" type="presParOf" srcId="{69BC797D-E982-4C05-91F3-2BC13DF65F4D}" destId="{F2DFE210-84E1-4DED-BB71-F6CE89D10679}" srcOrd="7" destOrd="0" presId="urn:microsoft.com/office/officeart/2005/8/layout/process3"/>
    <dgm:cxn modelId="{19C642D9-3295-4251-ACAE-A25C94852362}" type="presParOf" srcId="{F2DFE210-84E1-4DED-BB71-F6CE89D10679}" destId="{B4392534-9F3A-464C-95C4-6CFF670F473E}" srcOrd="0" destOrd="0" presId="urn:microsoft.com/office/officeart/2005/8/layout/process3"/>
    <dgm:cxn modelId="{705115DD-74B0-4E64-9CB1-834B58AFF96D}" type="presParOf" srcId="{69BC797D-E982-4C05-91F3-2BC13DF65F4D}" destId="{78374EB4-1E4F-4D1C-B9F0-888D3D474E09}" srcOrd="8" destOrd="0" presId="urn:microsoft.com/office/officeart/2005/8/layout/process3"/>
    <dgm:cxn modelId="{495A94D9-A5A7-4A92-A0B4-1BC0A61433D1}" type="presParOf" srcId="{78374EB4-1E4F-4D1C-B9F0-888D3D474E09}" destId="{2831A76C-C170-42C4-B1FE-366FA2166E20}" srcOrd="0" destOrd="0" presId="urn:microsoft.com/office/officeart/2005/8/layout/process3"/>
    <dgm:cxn modelId="{917DD346-98EF-4599-8574-57589BB44195}" type="presParOf" srcId="{78374EB4-1E4F-4D1C-B9F0-888D3D474E09}" destId="{C2AF07A6-A196-4131-9669-0724C5C851CC}" srcOrd="1" destOrd="0" presId="urn:microsoft.com/office/officeart/2005/8/layout/process3"/>
    <dgm:cxn modelId="{D8CB8379-48E7-4019-9E38-B29CBD31E2F4}" type="presParOf" srcId="{78374EB4-1E4F-4D1C-B9F0-888D3D474E09}" destId="{06AA3452-DC71-4643-AF33-7A9BBE00B8CD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B4DB23-7F71-4ECB-8E9A-B28E0E5EC2B2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22E1C503-9D08-44D6-9C27-D0C90F328036}">
      <dgm:prSet phldrT="[Tekst]"/>
      <dgm:spPr/>
      <dgm:t>
        <a:bodyPr/>
        <a:lstStyle/>
        <a:p>
          <a:r>
            <a:rPr lang="pl-PL"/>
            <a:t>saldo migracji wewnętrznych</a:t>
          </a:r>
        </a:p>
      </dgm:t>
    </dgm:pt>
    <dgm:pt modelId="{EC5DA840-F59B-45A0-BE39-1BD7F8C79E64}" type="parTrans" cxnId="{2030B4E0-B3F0-4EC1-B9DD-840778DEE8EC}">
      <dgm:prSet/>
      <dgm:spPr/>
      <dgm:t>
        <a:bodyPr/>
        <a:lstStyle/>
        <a:p>
          <a:endParaRPr lang="pl-PL"/>
        </a:p>
      </dgm:t>
    </dgm:pt>
    <dgm:pt modelId="{DB0EB630-3292-41A7-AE3B-859609AD3794}" type="sibTrans" cxnId="{2030B4E0-B3F0-4EC1-B9DD-840778DEE8EC}">
      <dgm:prSet/>
      <dgm:spPr/>
      <dgm:t>
        <a:bodyPr/>
        <a:lstStyle/>
        <a:p>
          <a:endParaRPr lang="pl-PL"/>
        </a:p>
      </dgm:t>
    </dgm:pt>
    <dgm:pt modelId="{7234EA1E-CE42-46D0-BD59-26F94A821F1D}">
      <dgm:prSet phldrT="[Tekst]"/>
      <dgm:spPr/>
      <dgm:t>
        <a:bodyPr/>
        <a:lstStyle/>
        <a:p>
          <a:r>
            <a:rPr lang="pl-PL"/>
            <a:t>2015rok               -2 556 osób</a:t>
          </a:r>
        </a:p>
      </dgm:t>
    </dgm:pt>
    <dgm:pt modelId="{B4E419CC-4C5A-4937-BFBE-52E3C34B3228}" type="parTrans" cxnId="{E86D159A-1EE1-41E7-A575-D322EE4E73E3}">
      <dgm:prSet/>
      <dgm:spPr/>
      <dgm:t>
        <a:bodyPr/>
        <a:lstStyle/>
        <a:p>
          <a:endParaRPr lang="pl-PL"/>
        </a:p>
      </dgm:t>
    </dgm:pt>
    <dgm:pt modelId="{D165C9FC-B9AC-4161-89B3-B6F20A3CCBF1}" type="sibTrans" cxnId="{E86D159A-1EE1-41E7-A575-D322EE4E73E3}">
      <dgm:prSet/>
      <dgm:spPr/>
      <dgm:t>
        <a:bodyPr/>
        <a:lstStyle/>
        <a:p>
          <a:endParaRPr lang="pl-PL"/>
        </a:p>
      </dgm:t>
    </dgm:pt>
    <dgm:pt modelId="{7C9EBB9C-133B-4481-ADE9-7D05B5122D64}">
      <dgm:prSet phldrT="[Tekst]"/>
      <dgm:spPr/>
      <dgm:t>
        <a:bodyPr/>
        <a:lstStyle/>
        <a:p>
          <a:r>
            <a:rPr lang="pl-PL"/>
            <a:t>2050 rok               -1 988 osób</a:t>
          </a:r>
        </a:p>
      </dgm:t>
    </dgm:pt>
    <dgm:pt modelId="{C0A2DCDE-B537-4DC0-BE8B-4D42DFA51F2F}" type="parTrans" cxnId="{145CAB7C-4F28-4F04-8DD7-7CC862A29C18}">
      <dgm:prSet/>
      <dgm:spPr/>
      <dgm:t>
        <a:bodyPr/>
        <a:lstStyle/>
        <a:p>
          <a:endParaRPr lang="pl-PL"/>
        </a:p>
      </dgm:t>
    </dgm:pt>
    <dgm:pt modelId="{88F9508F-88B2-4F51-864C-6805D53AA0E7}" type="sibTrans" cxnId="{145CAB7C-4F28-4F04-8DD7-7CC862A29C18}">
      <dgm:prSet/>
      <dgm:spPr/>
      <dgm:t>
        <a:bodyPr/>
        <a:lstStyle/>
        <a:p>
          <a:endParaRPr lang="pl-PL"/>
        </a:p>
      </dgm:t>
    </dgm:pt>
    <dgm:pt modelId="{FD3F1D5E-4857-46A9-BF55-34A0035D5C43}">
      <dgm:prSet phldrT="[Tekst]"/>
      <dgm:spPr/>
      <dgm:t>
        <a:bodyPr/>
        <a:lstStyle/>
        <a:p>
          <a:r>
            <a:rPr lang="pl-PL"/>
            <a:t>saldo migracji zagranicznych</a:t>
          </a:r>
        </a:p>
      </dgm:t>
    </dgm:pt>
    <dgm:pt modelId="{CD6737A8-B2BC-441F-B983-FFF829DF39E8}" type="parTrans" cxnId="{019A712A-ED24-40D1-BC43-B6E96514A70A}">
      <dgm:prSet/>
      <dgm:spPr/>
      <dgm:t>
        <a:bodyPr/>
        <a:lstStyle/>
        <a:p>
          <a:endParaRPr lang="pl-PL"/>
        </a:p>
      </dgm:t>
    </dgm:pt>
    <dgm:pt modelId="{F59A4077-6A9E-45B7-B228-C2807285505B}" type="sibTrans" cxnId="{019A712A-ED24-40D1-BC43-B6E96514A70A}">
      <dgm:prSet/>
      <dgm:spPr/>
      <dgm:t>
        <a:bodyPr/>
        <a:lstStyle/>
        <a:p>
          <a:endParaRPr lang="pl-PL"/>
        </a:p>
      </dgm:t>
    </dgm:pt>
    <dgm:pt modelId="{82A664C5-F58C-4DDD-8CDA-EE96C658789A}">
      <dgm:prSet phldrT="[Tekst]"/>
      <dgm:spPr/>
      <dgm:t>
        <a:bodyPr/>
        <a:lstStyle/>
        <a:p>
          <a:r>
            <a:rPr lang="pl-PL"/>
            <a:t>2015 rok               -379 osób</a:t>
          </a:r>
        </a:p>
      </dgm:t>
    </dgm:pt>
    <dgm:pt modelId="{EDC78EAC-CA86-4FF8-B138-EFB602D85D3A}" type="parTrans" cxnId="{7CB5FA2B-2410-4DD3-8E0A-C71874DBF1CA}">
      <dgm:prSet/>
      <dgm:spPr/>
      <dgm:t>
        <a:bodyPr/>
        <a:lstStyle/>
        <a:p>
          <a:endParaRPr lang="pl-PL"/>
        </a:p>
      </dgm:t>
    </dgm:pt>
    <dgm:pt modelId="{07ABDE6F-3D5F-46AD-94DE-36FFC18EBE98}" type="sibTrans" cxnId="{7CB5FA2B-2410-4DD3-8E0A-C71874DBF1CA}">
      <dgm:prSet/>
      <dgm:spPr/>
      <dgm:t>
        <a:bodyPr/>
        <a:lstStyle/>
        <a:p>
          <a:endParaRPr lang="pl-PL"/>
        </a:p>
      </dgm:t>
    </dgm:pt>
    <dgm:pt modelId="{0543FFBA-1CA3-4EA5-97FD-B9977D61B597}">
      <dgm:prSet phldrT="[Tekst]"/>
      <dgm:spPr/>
      <dgm:t>
        <a:bodyPr/>
        <a:lstStyle/>
        <a:p>
          <a:r>
            <a:rPr lang="pl-PL"/>
            <a:t>2050 rok           105 osób</a:t>
          </a:r>
        </a:p>
      </dgm:t>
    </dgm:pt>
    <dgm:pt modelId="{463D0AE6-2362-48CF-9800-9860C28ED7D7}" type="parTrans" cxnId="{A684EEDF-F388-4313-BA91-4312B14EE011}">
      <dgm:prSet/>
      <dgm:spPr/>
      <dgm:t>
        <a:bodyPr/>
        <a:lstStyle/>
        <a:p>
          <a:endParaRPr lang="pl-PL"/>
        </a:p>
      </dgm:t>
    </dgm:pt>
    <dgm:pt modelId="{765A9ED0-5330-417E-BD76-6BB74C43BE86}" type="sibTrans" cxnId="{A684EEDF-F388-4313-BA91-4312B14EE011}">
      <dgm:prSet/>
      <dgm:spPr/>
      <dgm:t>
        <a:bodyPr/>
        <a:lstStyle/>
        <a:p>
          <a:endParaRPr lang="pl-PL"/>
        </a:p>
      </dgm:t>
    </dgm:pt>
    <dgm:pt modelId="{C366B7A0-6EDB-4C84-9FF5-E7D43A5054C7}" type="pres">
      <dgm:prSet presAssocID="{42B4DB23-7F71-4ECB-8E9A-B28E0E5EC2B2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FC716E3-494B-403B-AFB9-49CDDC9AD4A2}" type="pres">
      <dgm:prSet presAssocID="{22E1C503-9D08-44D6-9C27-D0C90F328036}" presName="horFlow" presStyleCnt="0"/>
      <dgm:spPr/>
    </dgm:pt>
    <dgm:pt modelId="{15500BF5-7334-4657-88CD-95249122EDA7}" type="pres">
      <dgm:prSet presAssocID="{22E1C503-9D08-44D6-9C27-D0C90F328036}" presName="bigChev" presStyleLbl="node1" presStyleIdx="0" presStyleCnt="2"/>
      <dgm:spPr/>
      <dgm:t>
        <a:bodyPr/>
        <a:lstStyle/>
        <a:p>
          <a:endParaRPr lang="pl-PL"/>
        </a:p>
      </dgm:t>
    </dgm:pt>
    <dgm:pt modelId="{E3295984-D8DB-4082-A08B-09ACDE3DC14A}" type="pres">
      <dgm:prSet presAssocID="{B4E419CC-4C5A-4937-BFBE-52E3C34B3228}" presName="parTrans" presStyleCnt="0"/>
      <dgm:spPr/>
    </dgm:pt>
    <dgm:pt modelId="{5BBDC468-28C9-4316-8144-E65C8627AA76}" type="pres">
      <dgm:prSet presAssocID="{7234EA1E-CE42-46D0-BD59-26F94A821F1D}" presName="node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ABBF735-862F-4B65-890B-29566A65F0D9}" type="pres">
      <dgm:prSet presAssocID="{D165C9FC-B9AC-4161-89B3-B6F20A3CCBF1}" presName="sibTrans" presStyleCnt="0"/>
      <dgm:spPr/>
    </dgm:pt>
    <dgm:pt modelId="{907BB9E5-2412-461D-ACD6-CF2A81E004AA}" type="pres">
      <dgm:prSet presAssocID="{7C9EBB9C-133B-4481-ADE9-7D05B5122D64}" presName="node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9EEBDC0-E35B-4530-822B-8E469EA7CC35}" type="pres">
      <dgm:prSet presAssocID="{22E1C503-9D08-44D6-9C27-D0C90F328036}" presName="vSp" presStyleCnt="0"/>
      <dgm:spPr/>
    </dgm:pt>
    <dgm:pt modelId="{5CCDC5A9-62FB-475B-9074-4986F7FB2B15}" type="pres">
      <dgm:prSet presAssocID="{FD3F1D5E-4857-46A9-BF55-34A0035D5C43}" presName="horFlow" presStyleCnt="0"/>
      <dgm:spPr/>
    </dgm:pt>
    <dgm:pt modelId="{F04C1410-AFB3-453B-8E2A-BF389B18807E}" type="pres">
      <dgm:prSet presAssocID="{FD3F1D5E-4857-46A9-BF55-34A0035D5C43}" presName="bigChev" presStyleLbl="node1" presStyleIdx="1" presStyleCnt="2"/>
      <dgm:spPr/>
      <dgm:t>
        <a:bodyPr/>
        <a:lstStyle/>
        <a:p>
          <a:endParaRPr lang="pl-PL"/>
        </a:p>
      </dgm:t>
    </dgm:pt>
    <dgm:pt modelId="{903D5491-011D-4D41-9318-A4B046AAB3CF}" type="pres">
      <dgm:prSet presAssocID="{EDC78EAC-CA86-4FF8-B138-EFB602D85D3A}" presName="parTrans" presStyleCnt="0"/>
      <dgm:spPr/>
    </dgm:pt>
    <dgm:pt modelId="{58803FD3-0521-45E2-820D-E87F9EFEA2DF}" type="pres">
      <dgm:prSet presAssocID="{82A664C5-F58C-4DDD-8CDA-EE96C658789A}" presName="node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8FAA9C2-6FED-4A2A-B8F2-4626D2FFBC2B}" type="pres">
      <dgm:prSet presAssocID="{07ABDE6F-3D5F-46AD-94DE-36FFC18EBE98}" presName="sibTrans" presStyleCnt="0"/>
      <dgm:spPr/>
    </dgm:pt>
    <dgm:pt modelId="{A1639AB0-4D42-434C-A8EE-6035A4241655}" type="pres">
      <dgm:prSet presAssocID="{0543FFBA-1CA3-4EA5-97FD-B9977D61B597}" presName="node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0AA85AF-0F62-47F7-A52A-251CEFC1184A}" type="presOf" srcId="{82A664C5-F58C-4DDD-8CDA-EE96C658789A}" destId="{58803FD3-0521-45E2-820D-E87F9EFEA2DF}" srcOrd="0" destOrd="0" presId="urn:microsoft.com/office/officeart/2005/8/layout/lProcess3"/>
    <dgm:cxn modelId="{7CB5FA2B-2410-4DD3-8E0A-C71874DBF1CA}" srcId="{FD3F1D5E-4857-46A9-BF55-34A0035D5C43}" destId="{82A664C5-F58C-4DDD-8CDA-EE96C658789A}" srcOrd="0" destOrd="0" parTransId="{EDC78EAC-CA86-4FF8-B138-EFB602D85D3A}" sibTransId="{07ABDE6F-3D5F-46AD-94DE-36FFC18EBE98}"/>
    <dgm:cxn modelId="{97DC4705-C40B-4445-B9DD-E813FA563C29}" type="presOf" srcId="{42B4DB23-7F71-4ECB-8E9A-B28E0E5EC2B2}" destId="{C366B7A0-6EDB-4C84-9FF5-E7D43A5054C7}" srcOrd="0" destOrd="0" presId="urn:microsoft.com/office/officeart/2005/8/layout/lProcess3"/>
    <dgm:cxn modelId="{CECE5B72-CDE1-4EA9-BC41-C0C53D65BF87}" type="presOf" srcId="{7234EA1E-CE42-46D0-BD59-26F94A821F1D}" destId="{5BBDC468-28C9-4316-8144-E65C8627AA76}" srcOrd="0" destOrd="0" presId="urn:microsoft.com/office/officeart/2005/8/layout/lProcess3"/>
    <dgm:cxn modelId="{2030B4E0-B3F0-4EC1-B9DD-840778DEE8EC}" srcId="{42B4DB23-7F71-4ECB-8E9A-B28E0E5EC2B2}" destId="{22E1C503-9D08-44D6-9C27-D0C90F328036}" srcOrd="0" destOrd="0" parTransId="{EC5DA840-F59B-45A0-BE39-1BD7F8C79E64}" sibTransId="{DB0EB630-3292-41A7-AE3B-859609AD3794}"/>
    <dgm:cxn modelId="{09E45B2E-B978-4052-ACCC-E38E33761114}" type="presOf" srcId="{7C9EBB9C-133B-4481-ADE9-7D05B5122D64}" destId="{907BB9E5-2412-461D-ACD6-CF2A81E004AA}" srcOrd="0" destOrd="0" presId="urn:microsoft.com/office/officeart/2005/8/layout/lProcess3"/>
    <dgm:cxn modelId="{A1092003-E4ED-452D-8311-2A4608F8BD2F}" type="presOf" srcId="{FD3F1D5E-4857-46A9-BF55-34A0035D5C43}" destId="{F04C1410-AFB3-453B-8E2A-BF389B18807E}" srcOrd="0" destOrd="0" presId="urn:microsoft.com/office/officeart/2005/8/layout/lProcess3"/>
    <dgm:cxn modelId="{A684EEDF-F388-4313-BA91-4312B14EE011}" srcId="{FD3F1D5E-4857-46A9-BF55-34A0035D5C43}" destId="{0543FFBA-1CA3-4EA5-97FD-B9977D61B597}" srcOrd="1" destOrd="0" parTransId="{463D0AE6-2362-48CF-9800-9860C28ED7D7}" sibTransId="{765A9ED0-5330-417E-BD76-6BB74C43BE86}"/>
    <dgm:cxn modelId="{E86D159A-1EE1-41E7-A575-D322EE4E73E3}" srcId="{22E1C503-9D08-44D6-9C27-D0C90F328036}" destId="{7234EA1E-CE42-46D0-BD59-26F94A821F1D}" srcOrd="0" destOrd="0" parTransId="{B4E419CC-4C5A-4937-BFBE-52E3C34B3228}" sibTransId="{D165C9FC-B9AC-4161-89B3-B6F20A3CCBF1}"/>
    <dgm:cxn modelId="{C71E890C-B37F-4FE8-8797-2B64D2A1122D}" type="presOf" srcId="{22E1C503-9D08-44D6-9C27-D0C90F328036}" destId="{15500BF5-7334-4657-88CD-95249122EDA7}" srcOrd="0" destOrd="0" presId="urn:microsoft.com/office/officeart/2005/8/layout/lProcess3"/>
    <dgm:cxn modelId="{145CAB7C-4F28-4F04-8DD7-7CC862A29C18}" srcId="{22E1C503-9D08-44D6-9C27-D0C90F328036}" destId="{7C9EBB9C-133B-4481-ADE9-7D05B5122D64}" srcOrd="1" destOrd="0" parTransId="{C0A2DCDE-B537-4DC0-BE8B-4D42DFA51F2F}" sibTransId="{88F9508F-88B2-4F51-864C-6805D53AA0E7}"/>
    <dgm:cxn modelId="{7BC183CF-AD30-4F8A-83C7-877DDAFF42CA}" type="presOf" srcId="{0543FFBA-1CA3-4EA5-97FD-B9977D61B597}" destId="{A1639AB0-4D42-434C-A8EE-6035A4241655}" srcOrd="0" destOrd="0" presId="urn:microsoft.com/office/officeart/2005/8/layout/lProcess3"/>
    <dgm:cxn modelId="{019A712A-ED24-40D1-BC43-B6E96514A70A}" srcId="{42B4DB23-7F71-4ECB-8E9A-B28E0E5EC2B2}" destId="{FD3F1D5E-4857-46A9-BF55-34A0035D5C43}" srcOrd="1" destOrd="0" parTransId="{CD6737A8-B2BC-441F-B983-FFF829DF39E8}" sibTransId="{F59A4077-6A9E-45B7-B228-C2807285505B}"/>
    <dgm:cxn modelId="{2C5C88A1-63C4-42A3-849F-45F64BB482AD}" type="presParOf" srcId="{C366B7A0-6EDB-4C84-9FF5-E7D43A5054C7}" destId="{4FC716E3-494B-403B-AFB9-49CDDC9AD4A2}" srcOrd="0" destOrd="0" presId="urn:microsoft.com/office/officeart/2005/8/layout/lProcess3"/>
    <dgm:cxn modelId="{EB95D823-DA18-4C8D-8CEA-E4729A277FE3}" type="presParOf" srcId="{4FC716E3-494B-403B-AFB9-49CDDC9AD4A2}" destId="{15500BF5-7334-4657-88CD-95249122EDA7}" srcOrd="0" destOrd="0" presId="urn:microsoft.com/office/officeart/2005/8/layout/lProcess3"/>
    <dgm:cxn modelId="{10F46CC7-07A4-4B1D-8C71-C70EE312D1DC}" type="presParOf" srcId="{4FC716E3-494B-403B-AFB9-49CDDC9AD4A2}" destId="{E3295984-D8DB-4082-A08B-09ACDE3DC14A}" srcOrd="1" destOrd="0" presId="urn:microsoft.com/office/officeart/2005/8/layout/lProcess3"/>
    <dgm:cxn modelId="{7E077F83-C39D-48FF-83FD-1EF5D4F36641}" type="presParOf" srcId="{4FC716E3-494B-403B-AFB9-49CDDC9AD4A2}" destId="{5BBDC468-28C9-4316-8144-E65C8627AA76}" srcOrd="2" destOrd="0" presId="urn:microsoft.com/office/officeart/2005/8/layout/lProcess3"/>
    <dgm:cxn modelId="{3C8F239E-9C79-4C40-92CD-44EECFE5207D}" type="presParOf" srcId="{4FC716E3-494B-403B-AFB9-49CDDC9AD4A2}" destId="{8ABBF735-862F-4B65-890B-29566A65F0D9}" srcOrd="3" destOrd="0" presId="urn:microsoft.com/office/officeart/2005/8/layout/lProcess3"/>
    <dgm:cxn modelId="{DBE9E7A5-A95E-4B08-A3E8-C27EC06E67E6}" type="presParOf" srcId="{4FC716E3-494B-403B-AFB9-49CDDC9AD4A2}" destId="{907BB9E5-2412-461D-ACD6-CF2A81E004AA}" srcOrd="4" destOrd="0" presId="urn:microsoft.com/office/officeart/2005/8/layout/lProcess3"/>
    <dgm:cxn modelId="{709437EF-8BB4-444A-B7CE-04F3279583F8}" type="presParOf" srcId="{C366B7A0-6EDB-4C84-9FF5-E7D43A5054C7}" destId="{19EEBDC0-E35B-4530-822B-8E469EA7CC35}" srcOrd="1" destOrd="0" presId="urn:microsoft.com/office/officeart/2005/8/layout/lProcess3"/>
    <dgm:cxn modelId="{A57BAB46-90F4-4492-8B32-A0DEA535B1A9}" type="presParOf" srcId="{C366B7A0-6EDB-4C84-9FF5-E7D43A5054C7}" destId="{5CCDC5A9-62FB-475B-9074-4986F7FB2B15}" srcOrd="2" destOrd="0" presId="urn:microsoft.com/office/officeart/2005/8/layout/lProcess3"/>
    <dgm:cxn modelId="{7F9B5AB0-1F75-4AF8-90D1-F8D50545A989}" type="presParOf" srcId="{5CCDC5A9-62FB-475B-9074-4986F7FB2B15}" destId="{F04C1410-AFB3-453B-8E2A-BF389B18807E}" srcOrd="0" destOrd="0" presId="urn:microsoft.com/office/officeart/2005/8/layout/lProcess3"/>
    <dgm:cxn modelId="{B82A944C-DE91-476D-8962-21377971C894}" type="presParOf" srcId="{5CCDC5A9-62FB-475B-9074-4986F7FB2B15}" destId="{903D5491-011D-4D41-9318-A4B046AAB3CF}" srcOrd="1" destOrd="0" presId="urn:microsoft.com/office/officeart/2005/8/layout/lProcess3"/>
    <dgm:cxn modelId="{73DA481C-68F5-4249-9D42-8FC9F069406B}" type="presParOf" srcId="{5CCDC5A9-62FB-475B-9074-4986F7FB2B15}" destId="{58803FD3-0521-45E2-820D-E87F9EFEA2DF}" srcOrd="2" destOrd="0" presId="urn:microsoft.com/office/officeart/2005/8/layout/lProcess3"/>
    <dgm:cxn modelId="{183D4A78-DC58-4AEC-820E-6D0B5A221315}" type="presParOf" srcId="{5CCDC5A9-62FB-475B-9074-4986F7FB2B15}" destId="{48FAA9C2-6FED-4A2A-B8F2-4626D2FFBC2B}" srcOrd="3" destOrd="0" presId="urn:microsoft.com/office/officeart/2005/8/layout/lProcess3"/>
    <dgm:cxn modelId="{E5B3F871-0673-4819-800D-3DB4D5D30D51}" type="presParOf" srcId="{5CCDC5A9-62FB-475B-9074-4986F7FB2B15}" destId="{A1639AB0-4D42-434C-A8EE-6035A4241655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A174E2-0237-4D4B-9DC2-D05DC6AFEE2A}" type="doc">
      <dgm:prSet loTypeId="urn:microsoft.com/office/officeart/2005/8/layout/process3" loCatId="process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pl-PL"/>
        </a:p>
      </dgm:t>
    </dgm:pt>
    <dgm:pt modelId="{2E43A973-7298-4F41-B47E-C76C2D1F49EF}">
      <dgm:prSet phldrT="[Tekst]" custT="1"/>
      <dgm:spPr/>
      <dgm:t>
        <a:bodyPr/>
        <a:lstStyle/>
        <a:p>
          <a:pPr algn="ctr"/>
          <a:r>
            <a:rPr lang="pl-PL" sz="1100" b="1"/>
            <a:t>2011</a:t>
          </a:r>
        </a:p>
      </dgm:t>
    </dgm:pt>
    <dgm:pt modelId="{A6A22D17-BE47-49DE-8A1B-FB96CA6B7FF7}" type="parTrans" cxnId="{4031568A-75C7-4687-8EFF-58F96D6FA977}">
      <dgm:prSet/>
      <dgm:spPr/>
      <dgm:t>
        <a:bodyPr/>
        <a:lstStyle/>
        <a:p>
          <a:pPr algn="ctr"/>
          <a:endParaRPr lang="pl-PL" b="1"/>
        </a:p>
      </dgm:t>
    </dgm:pt>
    <dgm:pt modelId="{C4480699-A867-4287-97B4-C96616EA5677}" type="sibTrans" cxnId="{4031568A-75C7-4687-8EFF-58F96D6FA977}">
      <dgm:prSet/>
      <dgm:spPr/>
      <dgm:t>
        <a:bodyPr/>
        <a:lstStyle/>
        <a:p>
          <a:pPr algn="ctr"/>
          <a:endParaRPr lang="pl-PL" b="1"/>
        </a:p>
      </dgm:t>
    </dgm:pt>
    <dgm:pt modelId="{3E72CB47-536F-40AF-B976-C3DC8E2866E9}">
      <dgm:prSet phldrT="[Tekst]"/>
      <dgm:spPr/>
      <dgm:t>
        <a:bodyPr/>
        <a:lstStyle/>
        <a:p>
          <a:pPr algn="ctr"/>
          <a:r>
            <a:rPr lang="pl-PL" b="1"/>
            <a:t>44,1%</a:t>
          </a:r>
        </a:p>
      </dgm:t>
    </dgm:pt>
    <dgm:pt modelId="{8BB47E2D-3BD5-4FF1-92ED-A1551A07F270}" type="parTrans" cxnId="{9AF45718-1BF3-4AEB-B799-DC4DD64B58D6}">
      <dgm:prSet/>
      <dgm:spPr/>
      <dgm:t>
        <a:bodyPr/>
        <a:lstStyle/>
        <a:p>
          <a:pPr algn="ctr"/>
          <a:endParaRPr lang="pl-PL" b="1"/>
        </a:p>
      </dgm:t>
    </dgm:pt>
    <dgm:pt modelId="{B5358D05-4085-4EA8-AE11-EC4A8C6B9A7A}" type="sibTrans" cxnId="{9AF45718-1BF3-4AEB-B799-DC4DD64B58D6}">
      <dgm:prSet/>
      <dgm:spPr/>
      <dgm:t>
        <a:bodyPr/>
        <a:lstStyle/>
        <a:p>
          <a:pPr algn="ctr"/>
          <a:endParaRPr lang="pl-PL" b="1"/>
        </a:p>
      </dgm:t>
    </dgm:pt>
    <dgm:pt modelId="{2A43B338-D461-47A2-B7DA-8695D38AFADC}">
      <dgm:prSet phldrT="[Tekst]"/>
      <dgm:spPr/>
      <dgm:t>
        <a:bodyPr/>
        <a:lstStyle/>
        <a:p>
          <a:pPr algn="ctr"/>
          <a:r>
            <a:rPr lang="pl-PL" b="1"/>
            <a:t>2012</a:t>
          </a:r>
        </a:p>
      </dgm:t>
    </dgm:pt>
    <dgm:pt modelId="{407210DA-1376-4CC9-96E6-936452E58C89}" type="parTrans" cxnId="{0F65EA02-8C04-4977-94AB-9B53CF12557E}">
      <dgm:prSet/>
      <dgm:spPr/>
      <dgm:t>
        <a:bodyPr/>
        <a:lstStyle/>
        <a:p>
          <a:pPr algn="ctr"/>
          <a:endParaRPr lang="pl-PL" b="1"/>
        </a:p>
      </dgm:t>
    </dgm:pt>
    <dgm:pt modelId="{4890AA68-59C3-4B53-9A46-4DDEFB57D782}" type="sibTrans" cxnId="{0F65EA02-8C04-4977-94AB-9B53CF12557E}">
      <dgm:prSet/>
      <dgm:spPr/>
      <dgm:t>
        <a:bodyPr/>
        <a:lstStyle/>
        <a:p>
          <a:pPr algn="ctr"/>
          <a:endParaRPr lang="pl-PL" b="1"/>
        </a:p>
      </dgm:t>
    </dgm:pt>
    <dgm:pt modelId="{17AA7CC0-364E-47EB-A38F-278043BEFBD2}">
      <dgm:prSet phldrT="[Tekst]"/>
      <dgm:spPr/>
      <dgm:t>
        <a:bodyPr/>
        <a:lstStyle/>
        <a:p>
          <a:pPr algn="ctr"/>
          <a:r>
            <a:rPr lang="pl-PL" b="1"/>
            <a:t>42,0%</a:t>
          </a:r>
        </a:p>
      </dgm:t>
    </dgm:pt>
    <dgm:pt modelId="{1B093582-1DD0-4C68-9250-18EB5DDA973C}" type="parTrans" cxnId="{C90A0631-B5C1-41D7-B886-1A97DF81E22F}">
      <dgm:prSet/>
      <dgm:spPr/>
      <dgm:t>
        <a:bodyPr/>
        <a:lstStyle/>
        <a:p>
          <a:pPr algn="ctr"/>
          <a:endParaRPr lang="pl-PL" b="1"/>
        </a:p>
      </dgm:t>
    </dgm:pt>
    <dgm:pt modelId="{09DF81C5-77FF-4CBB-88E1-BDF0E7AEC3CF}" type="sibTrans" cxnId="{C90A0631-B5C1-41D7-B886-1A97DF81E22F}">
      <dgm:prSet/>
      <dgm:spPr/>
      <dgm:t>
        <a:bodyPr/>
        <a:lstStyle/>
        <a:p>
          <a:pPr algn="ctr"/>
          <a:endParaRPr lang="pl-PL" b="1"/>
        </a:p>
      </dgm:t>
    </dgm:pt>
    <dgm:pt modelId="{8500D26E-E164-4005-83F7-2D57DE8D6DE5}">
      <dgm:prSet phldrT="[Tekst]"/>
      <dgm:spPr/>
      <dgm:t>
        <a:bodyPr/>
        <a:lstStyle/>
        <a:p>
          <a:pPr algn="ctr"/>
          <a:r>
            <a:rPr lang="pl-PL" b="1"/>
            <a:t>2013</a:t>
          </a:r>
        </a:p>
      </dgm:t>
    </dgm:pt>
    <dgm:pt modelId="{7C507091-DB71-49A4-A8BB-30ED1B17AD34}" type="parTrans" cxnId="{1CDB3F40-B631-4851-BB6C-7E396AA56BF4}">
      <dgm:prSet/>
      <dgm:spPr/>
      <dgm:t>
        <a:bodyPr/>
        <a:lstStyle/>
        <a:p>
          <a:pPr algn="ctr"/>
          <a:endParaRPr lang="pl-PL" b="1"/>
        </a:p>
      </dgm:t>
    </dgm:pt>
    <dgm:pt modelId="{EE8702E0-32F0-447E-B8F2-4BCE1FAAFA3D}" type="sibTrans" cxnId="{1CDB3F40-B631-4851-BB6C-7E396AA56BF4}">
      <dgm:prSet/>
      <dgm:spPr/>
      <dgm:t>
        <a:bodyPr/>
        <a:lstStyle/>
        <a:p>
          <a:pPr algn="ctr"/>
          <a:endParaRPr lang="pl-PL" b="1"/>
        </a:p>
      </dgm:t>
    </dgm:pt>
    <dgm:pt modelId="{91B497BE-03B0-4A96-9F24-917C4B95E235}">
      <dgm:prSet phldrT="[Tekst]"/>
      <dgm:spPr/>
      <dgm:t>
        <a:bodyPr/>
        <a:lstStyle/>
        <a:p>
          <a:pPr algn="ctr"/>
          <a:r>
            <a:rPr lang="pl-PL" b="1"/>
            <a:t>46,2%</a:t>
          </a:r>
        </a:p>
      </dgm:t>
    </dgm:pt>
    <dgm:pt modelId="{24FEBFB1-7F84-44CE-B966-2097CA780D2F}" type="parTrans" cxnId="{2D83596F-B89D-4463-9867-ABD2A6344654}">
      <dgm:prSet/>
      <dgm:spPr/>
      <dgm:t>
        <a:bodyPr/>
        <a:lstStyle/>
        <a:p>
          <a:pPr algn="ctr"/>
          <a:endParaRPr lang="pl-PL" b="1"/>
        </a:p>
      </dgm:t>
    </dgm:pt>
    <dgm:pt modelId="{4D5E4F6D-41CD-46EB-8263-0AAF310CA702}" type="sibTrans" cxnId="{2D83596F-B89D-4463-9867-ABD2A6344654}">
      <dgm:prSet/>
      <dgm:spPr/>
      <dgm:t>
        <a:bodyPr/>
        <a:lstStyle/>
        <a:p>
          <a:pPr algn="ctr"/>
          <a:endParaRPr lang="pl-PL" b="1"/>
        </a:p>
      </dgm:t>
    </dgm:pt>
    <dgm:pt modelId="{8260E3CE-D9D5-47C5-A71B-7D990930D6FA}">
      <dgm:prSet custT="1"/>
      <dgm:spPr/>
      <dgm:t>
        <a:bodyPr/>
        <a:lstStyle/>
        <a:p>
          <a:pPr algn="ctr"/>
          <a:r>
            <a:rPr lang="pl-PL" sz="1100" b="1"/>
            <a:t>2010</a:t>
          </a:r>
        </a:p>
      </dgm:t>
    </dgm:pt>
    <dgm:pt modelId="{93F76C2F-6702-4AAD-A6DB-ED845942B064}" type="parTrans" cxnId="{90A8C338-05D0-4FEF-8C60-ECD8C3F59ECC}">
      <dgm:prSet/>
      <dgm:spPr/>
      <dgm:t>
        <a:bodyPr/>
        <a:lstStyle/>
        <a:p>
          <a:pPr algn="ctr"/>
          <a:endParaRPr lang="pl-PL" b="1"/>
        </a:p>
      </dgm:t>
    </dgm:pt>
    <dgm:pt modelId="{CC40246B-9A6F-4572-ACC6-38D9B672CF69}" type="sibTrans" cxnId="{90A8C338-05D0-4FEF-8C60-ECD8C3F59ECC}">
      <dgm:prSet/>
      <dgm:spPr/>
      <dgm:t>
        <a:bodyPr/>
        <a:lstStyle/>
        <a:p>
          <a:pPr algn="ctr"/>
          <a:endParaRPr lang="pl-PL" b="1"/>
        </a:p>
      </dgm:t>
    </dgm:pt>
    <dgm:pt modelId="{3574CC40-43A1-40E5-A4A3-798C949A615D}">
      <dgm:prSet/>
      <dgm:spPr/>
      <dgm:t>
        <a:bodyPr/>
        <a:lstStyle/>
        <a:p>
          <a:pPr algn="ctr"/>
          <a:r>
            <a:rPr lang="pl-PL" b="1"/>
            <a:t>41,0%</a:t>
          </a:r>
        </a:p>
      </dgm:t>
    </dgm:pt>
    <dgm:pt modelId="{D7574FC6-C156-462E-9653-55A615254C16}" type="parTrans" cxnId="{00662421-52F0-41F8-8848-F6920694ABE3}">
      <dgm:prSet/>
      <dgm:spPr/>
      <dgm:t>
        <a:bodyPr/>
        <a:lstStyle/>
        <a:p>
          <a:pPr algn="ctr"/>
          <a:endParaRPr lang="pl-PL" b="1"/>
        </a:p>
      </dgm:t>
    </dgm:pt>
    <dgm:pt modelId="{737F2C05-4776-4CEB-802A-83DDF848BC69}" type="sibTrans" cxnId="{00662421-52F0-41F8-8848-F6920694ABE3}">
      <dgm:prSet/>
      <dgm:spPr/>
      <dgm:t>
        <a:bodyPr/>
        <a:lstStyle/>
        <a:p>
          <a:pPr algn="ctr"/>
          <a:endParaRPr lang="pl-PL" b="1"/>
        </a:p>
      </dgm:t>
    </dgm:pt>
    <dgm:pt modelId="{5689DCCC-7A3B-49D0-B5FD-6EE478F2D605}">
      <dgm:prSet/>
      <dgm:spPr/>
      <dgm:t>
        <a:bodyPr/>
        <a:lstStyle/>
        <a:p>
          <a:pPr algn="ctr"/>
          <a:r>
            <a:rPr lang="pl-PL" b="1"/>
            <a:t>2014</a:t>
          </a:r>
        </a:p>
      </dgm:t>
    </dgm:pt>
    <dgm:pt modelId="{418D9E63-A388-4192-A3F2-BB5B084B46A2}" type="parTrans" cxnId="{D88C4C7C-08D9-44AC-B1AD-18A6709D245E}">
      <dgm:prSet/>
      <dgm:spPr/>
      <dgm:t>
        <a:bodyPr/>
        <a:lstStyle/>
        <a:p>
          <a:pPr algn="ctr"/>
          <a:endParaRPr lang="pl-PL" b="1"/>
        </a:p>
      </dgm:t>
    </dgm:pt>
    <dgm:pt modelId="{F0B03D79-4689-414E-9B15-84BB88ACC0B3}" type="sibTrans" cxnId="{D88C4C7C-08D9-44AC-B1AD-18A6709D245E}">
      <dgm:prSet/>
      <dgm:spPr/>
      <dgm:t>
        <a:bodyPr/>
        <a:lstStyle/>
        <a:p>
          <a:pPr algn="ctr"/>
          <a:endParaRPr lang="pl-PL" b="1"/>
        </a:p>
      </dgm:t>
    </dgm:pt>
    <dgm:pt modelId="{D4988DA5-CDA9-402D-BE14-4907E2668C13}">
      <dgm:prSet/>
      <dgm:spPr/>
      <dgm:t>
        <a:bodyPr/>
        <a:lstStyle/>
        <a:p>
          <a:pPr algn="ctr"/>
          <a:r>
            <a:rPr lang="pl-PL" b="1"/>
            <a:t>53,8%</a:t>
          </a:r>
        </a:p>
      </dgm:t>
    </dgm:pt>
    <dgm:pt modelId="{1BAC31F2-C4DC-42D8-8CE7-A59D0DC526FC}" type="parTrans" cxnId="{7A642A06-11B4-4E68-BB41-D59E2D4F9779}">
      <dgm:prSet/>
      <dgm:spPr/>
      <dgm:t>
        <a:bodyPr/>
        <a:lstStyle/>
        <a:p>
          <a:pPr algn="ctr"/>
          <a:endParaRPr lang="pl-PL" b="1"/>
        </a:p>
      </dgm:t>
    </dgm:pt>
    <dgm:pt modelId="{9C9BA26D-5192-4141-A016-BB85F5EC41D1}" type="sibTrans" cxnId="{7A642A06-11B4-4E68-BB41-D59E2D4F9779}">
      <dgm:prSet/>
      <dgm:spPr/>
      <dgm:t>
        <a:bodyPr/>
        <a:lstStyle/>
        <a:p>
          <a:pPr algn="ctr"/>
          <a:endParaRPr lang="pl-PL" b="1"/>
        </a:p>
      </dgm:t>
    </dgm:pt>
    <dgm:pt modelId="{F605731A-7149-4079-A0B2-7D76920325FB}" type="pres">
      <dgm:prSet presAssocID="{F7A174E2-0237-4D4B-9DC2-D05DC6AFEE2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1DB445FE-816C-4F0B-BF5E-731C4A48E57E}" type="pres">
      <dgm:prSet presAssocID="{8260E3CE-D9D5-47C5-A71B-7D990930D6FA}" presName="composite" presStyleCnt="0"/>
      <dgm:spPr/>
    </dgm:pt>
    <dgm:pt modelId="{C9C2D24C-113A-4793-9767-A5EE9D9EB23E}" type="pres">
      <dgm:prSet presAssocID="{8260E3CE-D9D5-47C5-A71B-7D990930D6FA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C898CF5-442C-43F4-BC81-A954A1F8A97C}" type="pres">
      <dgm:prSet presAssocID="{8260E3CE-D9D5-47C5-A71B-7D990930D6FA}" presName="parSh" presStyleLbl="node1" presStyleIdx="0" presStyleCnt="5"/>
      <dgm:spPr/>
      <dgm:t>
        <a:bodyPr/>
        <a:lstStyle/>
        <a:p>
          <a:endParaRPr lang="pl-PL"/>
        </a:p>
      </dgm:t>
    </dgm:pt>
    <dgm:pt modelId="{798CBFE6-8E57-4F36-884E-3FF336F6843F}" type="pres">
      <dgm:prSet presAssocID="{8260E3CE-D9D5-47C5-A71B-7D990930D6FA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FE7DEE7-066E-4130-A100-7D553DB5B941}" type="pres">
      <dgm:prSet presAssocID="{CC40246B-9A6F-4572-ACC6-38D9B672CF69}" presName="sibTrans" presStyleLbl="sibTrans2D1" presStyleIdx="0" presStyleCnt="4"/>
      <dgm:spPr/>
      <dgm:t>
        <a:bodyPr/>
        <a:lstStyle/>
        <a:p>
          <a:endParaRPr lang="pl-PL"/>
        </a:p>
      </dgm:t>
    </dgm:pt>
    <dgm:pt modelId="{E6A6B833-8BC9-4F45-8515-CACDB88D50E9}" type="pres">
      <dgm:prSet presAssocID="{CC40246B-9A6F-4572-ACC6-38D9B672CF69}" presName="connTx" presStyleLbl="sibTrans2D1" presStyleIdx="0" presStyleCnt="4"/>
      <dgm:spPr/>
      <dgm:t>
        <a:bodyPr/>
        <a:lstStyle/>
        <a:p>
          <a:endParaRPr lang="pl-PL"/>
        </a:p>
      </dgm:t>
    </dgm:pt>
    <dgm:pt modelId="{20C84577-4081-4B33-8A3D-40A4380587BA}" type="pres">
      <dgm:prSet presAssocID="{2E43A973-7298-4F41-B47E-C76C2D1F49EF}" presName="composite" presStyleCnt="0"/>
      <dgm:spPr/>
    </dgm:pt>
    <dgm:pt modelId="{A51B63CB-E4BB-46BF-8DB5-D90317CFC11C}" type="pres">
      <dgm:prSet presAssocID="{2E43A973-7298-4F41-B47E-C76C2D1F49EF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39143E6-C79B-43C8-93F0-25A627EBD5FF}" type="pres">
      <dgm:prSet presAssocID="{2E43A973-7298-4F41-B47E-C76C2D1F49EF}" presName="parSh" presStyleLbl="node1" presStyleIdx="1" presStyleCnt="5"/>
      <dgm:spPr/>
      <dgm:t>
        <a:bodyPr/>
        <a:lstStyle/>
        <a:p>
          <a:endParaRPr lang="pl-PL"/>
        </a:p>
      </dgm:t>
    </dgm:pt>
    <dgm:pt modelId="{D17A7EBE-2CCE-41CB-B035-9234E89E9DB8}" type="pres">
      <dgm:prSet presAssocID="{2E43A973-7298-4F41-B47E-C76C2D1F49EF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A29A1FD-8271-4060-B478-04B8D289B627}" type="pres">
      <dgm:prSet presAssocID="{C4480699-A867-4287-97B4-C96616EA5677}" presName="sibTrans" presStyleLbl="sibTrans2D1" presStyleIdx="1" presStyleCnt="4"/>
      <dgm:spPr/>
      <dgm:t>
        <a:bodyPr/>
        <a:lstStyle/>
        <a:p>
          <a:endParaRPr lang="pl-PL"/>
        </a:p>
      </dgm:t>
    </dgm:pt>
    <dgm:pt modelId="{F10BED4B-B824-4AE2-875A-9B93D4C27960}" type="pres">
      <dgm:prSet presAssocID="{C4480699-A867-4287-97B4-C96616EA5677}" presName="connTx" presStyleLbl="sibTrans2D1" presStyleIdx="1" presStyleCnt="4"/>
      <dgm:spPr/>
      <dgm:t>
        <a:bodyPr/>
        <a:lstStyle/>
        <a:p>
          <a:endParaRPr lang="pl-PL"/>
        </a:p>
      </dgm:t>
    </dgm:pt>
    <dgm:pt modelId="{82FD8356-33FB-4609-A473-E9F0E80449EC}" type="pres">
      <dgm:prSet presAssocID="{2A43B338-D461-47A2-B7DA-8695D38AFADC}" presName="composite" presStyleCnt="0"/>
      <dgm:spPr/>
    </dgm:pt>
    <dgm:pt modelId="{3509FF5B-4709-40BA-919B-DEFEA2E7EB73}" type="pres">
      <dgm:prSet presAssocID="{2A43B338-D461-47A2-B7DA-8695D38AFADC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17E07A3-F8E6-4600-8842-7C70ABBDEE06}" type="pres">
      <dgm:prSet presAssocID="{2A43B338-D461-47A2-B7DA-8695D38AFADC}" presName="parSh" presStyleLbl="node1" presStyleIdx="2" presStyleCnt="5"/>
      <dgm:spPr/>
      <dgm:t>
        <a:bodyPr/>
        <a:lstStyle/>
        <a:p>
          <a:endParaRPr lang="pl-PL"/>
        </a:p>
      </dgm:t>
    </dgm:pt>
    <dgm:pt modelId="{3DB78C21-BDD1-41AA-8FDB-4042E4DB68D3}" type="pres">
      <dgm:prSet presAssocID="{2A43B338-D461-47A2-B7DA-8695D38AFADC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901E2AE-418A-4C34-A838-BB4F06EA77D6}" type="pres">
      <dgm:prSet presAssocID="{4890AA68-59C3-4B53-9A46-4DDEFB57D782}" presName="sibTrans" presStyleLbl="sibTrans2D1" presStyleIdx="2" presStyleCnt="4"/>
      <dgm:spPr/>
      <dgm:t>
        <a:bodyPr/>
        <a:lstStyle/>
        <a:p>
          <a:endParaRPr lang="pl-PL"/>
        </a:p>
      </dgm:t>
    </dgm:pt>
    <dgm:pt modelId="{C9A50256-7155-4F6D-B10E-8CAE510A2B4B}" type="pres">
      <dgm:prSet presAssocID="{4890AA68-59C3-4B53-9A46-4DDEFB57D782}" presName="connTx" presStyleLbl="sibTrans2D1" presStyleIdx="2" presStyleCnt="4"/>
      <dgm:spPr/>
      <dgm:t>
        <a:bodyPr/>
        <a:lstStyle/>
        <a:p>
          <a:endParaRPr lang="pl-PL"/>
        </a:p>
      </dgm:t>
    </dgm:pt>
    <dgm:pt modelId="{265FA727-0A4E-49B2-81BF-74D8B3ECD5DF}" type="pres">
      <dgm:prSet presAssocID="{8500D26E-E164-4005-83F7-2D57DE8D6DE5}" presName="composite" presStyleCnt="0"/>
      <dgm:spPr/>
    </dgm:pt>
    <dgm:pt modelId="{5FFAB7CF-6A64-46EA-8E94-D5F8D36AC94F}" type="pres">
      <dgm:prSet presAssocID="{8500D26E-E164-4005-83F7-2D57DE8D6DE5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3612A4D-4B73-4649-8F4C-B75A4FE54BF6}" type="pres">
      <dgm:prSet presAssocID="{8500D26E-E164-4005-83F7-2D57DE8D6DE5}" presName="parSh" presStyleLbl="node1" presStyleIdx="3" presStyleCnt="5"/>
      <dgm:spPr/>
      <dgm:t>
        <a:bodyPr/>
        <a:lstStyle/>
        <a:p>
          <a:endParaRPr lang="pl-PL"/>
        </a:p>
      </dgm:t>
    </dgm:pt>
    <dgm:pt modelId="{B025BE50-9F9C-4868-9326-D0FA49FAD231}" type="pres">
      <dgm:prSet presAssocID="{8500D26E-E164-4005-83F7-2D57DE8D6DE5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7A22499-1493-4D47-AC4B-0B711CD8B333}" type="pres">
      <dgm:prSet presAssocID="{EE8702E0-32F0-447E-B8F2-4BCE1FAAFA3D}" presName="sibTrans" presStyleLbl="sibTrans2D1" presStyleIdx="3" presStyleCnt="4"/>
      <dgm:spPr/>
      <dgm:t>
        <a:bodyPr/>
        <a:lstStyle/>
        <a:p>
          <a:endParaRPr lang="pl-PL"/>
        </a:p>
      </dgm:t>
    </dgm:pt>
    <dgm:pt modelId="{6280B635-2108-4899-AB32-B13D6A474A12}" type="pres">
      <dgm:prSet presAssocID="{EE8702E0-32F0-447E-B8F2-4BCE1FAAFA3D}" presName="connTx" presStyleLbl="sibTrans2D1" presStyleIdx="3" presStyleCnt="4"/>
      <dgm:spPr/>
      <dgm:t>
        <a:bodyPr/>
        <a:lstStyle/>
        <a:p>
          <a:endParaRPr lang="pl-PL"/>
        </a:p>
      </dgm:t>
    </dgm:pt>
    <dgm:pt modelId="{7375B2CA-65BD-4525-AE77-0BC29DEC086B}" type="pres">
      <dgm:prSet presAssocID="{5689DCCC-7A3B-49D0-B5FD-6EE478F2D605}" presName="composite" presStyleCnt="0"/>
      <dgm:spPr/>
    </dgm:pt>
    <dgm:pt modelId="{C670A608-4BDA-4990-B8F6-AF2EDA6D7BC5}" type="pres">
      <dgm:prSet presAssocID="{5689DCCC-7A3B-49D0-B5FD-6EE478F2D605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B0170F-F4E5-48DE-88A3-DD7FEBBC759D}" type="pres">
      <dgm:prSet presAssocID="{5689DCCC-7A3B-49D0-B5FD-6EE478F2D605}" presName="parSh" presStyleLbl="node1" presStyleIdx="4" presStyleCnt="5"/>
      <dgm:spPr/>
      <dgm:t>
        <a:bodyPr/>
        <a:lstStyle/>
        <a:p>
          <a:endParaRPr lang="pl-PL"/>
        </a:p>
      </dgm:t>
    </dgm:pt>
    <dgm:pt modelId="{5830DA06-10CF-4F8B-BF07-FBCA7BDF9D88}" type="pres">
      <dgm:prSet presAssocID="{5689DCCC-7A3B-49D0-B5FD-6EE478F2D605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FB90C52A-CDEA-404C-A14E-5CAFAEAC7FCE}" type="presOf" srcId="{5689DCCC-7A3B-49D0-B5FD-6EE478F2D605}" destId="{C670A608-4BDA-4990-B8F6-AF2EDA6D7BC5}" srcOrd="0" destOrd="0" presId="urn:microsoft.com/office/officeart/2005/8/layout/process3"/>
    <dgm:cxn modelId="{BC8CA5D2-1ECF-48D4-8149-EE7B8456D158}" type="presOf" srcId="{5689DCCC-7A3B-49D0-B5FD-6EE478F2D605}" destId="{D0B0170F-F4E5-48DE-88A3-DD7FEBBC759D}" srcOrd="1" destOrd="0" presId="urn:microsoft.com/office/officeart/2005/8/layout/process3"/>
    <dgm:cxn modelId="{BF49E7F4-05EC-437E-B2E3-4B53276BC752}" type="presOf" srcId="{8260E3CE-D9D5-47C5-A71B-7D990930D6FA}" destId="{CC898CF5-442C-43F4-BC81-A954A1F8A97C}" srcOrd="1" destOrd="0" presId="urn:microsoft.com/office/officeart/2005/8/layout/process3"/>
    <dgm:cxn modelId="{7A642A06-11B4-4E68-BB41-D59E2D4F9779}" srcId="{5689DCCC-7A3B-49D0-B5FD-6EE478F2D605}" destId="{D4988DA5-CDA9-402D-BE14-4907E2668C13}" srcOrd="0" destOrd="0" parTransId="{1BAC31F2-C4DC-42D8-8CE7-A59D0DC526FC}" sibTransId="{9C9BA26D-5192-4141-A016-BB85F5EC41D1}"/>
    <dgm:cxn modelId="{50E35BDC-4ED9-4F72-9188-FDDA1B30F46A}" type="presOf" srcId="{4890AA68-59C3-4B53-9A46-4DDEFB57D782}" destId="{C9A50256-7155-4F6D-B10E-8CAE510A2B4B}" srcOrd="1" destOrd="0" presId="urn:microsoft.com/office/officeart/2005/8/layout/process3"/>
    <dgm:cxn modelId="{9AF45718-1BF3-4AEB-B799-DC4DD64B58D6}" srcId="{2E43A973-7298-4F41-B47E-C76C2D1F49EF}" destId="{3E72CB47-536F-40AF-B976-C3DC8E2866E9}" srcOrd="0" destOrd="0" parTransId="{8BB47E2D-3BD5-4FF1-92ED-A1551A07F270}" sibTransId="{B5358D05-4085-4EA8-AE11-EC4A8C6B9A7A}"/>
    <dgm:cxn modelId="{2D83596F-B89D-4463-9867-ABD2A6344654}" srcId="{8500D26E-E164-4005-83F7-2D57DE8D6DE5}" destId="{91B497BE-03B0-4A96-9F24-917C4B95E235}" srcOrd="0" destOrd="0" parTransId="{24FEBFB1-7F84-44CE-B966-2097CA780D2F}" sibTransId="{4D5E4F6D-41CD-46EB-8263-0AAF310CA702}"/>
    <dgm:cxn modelId="{CF1F62ED-7B1A-44BB-BF2C-81DC247C878F}" type="presOf" srcId="{2E43A973-7298-4F41-B47E-C76C2D1F49EF}" destId="{F39143E6-C79B-43C8-93F0-25A627EBD5FF}" srcOrd="1" destOrd="0" presId="urn:microsoft.com/office/officeart/2005/8/layout/process3"/>
    <dgm:cxn modelId="{C90A0631-B5C1-41D7-B886-1A97DF81E22F}" srcId="{2A43B338-D461-47A2-B7DA-8695D38AFADC}" destId="{17AA7CC0-364E-47EB-A38F-278043BEFBD2}" srcOrd="0" destOrd="0" parTransId="{1B093582-1DD0-4C68-9250-18EB5DDA973C}" sibTransId="{09DF81C5-77FF-4CBB-88E1-BDF0E7AEC3CF}"/>
    <dgm:cxn modelId="{00662421-52F0-41F8-8848-F6920694ABE3}" srcId="{8260E3CE-D9D5-47C5-A71B-7D990930D6FA}" destId="{3574CC40-43A1-40E5-A4A3-798C949A615D}" srcOrd="0" destOrd="0" parTransId="{D7574FC6-C156-462E-9653-55A615254C16}" sibTransId="{737F2C05-4776-4CEB-802A-83DDF848BC69}"/>
    <dgm:cxn modelId="{E007C50D-37B1-4B02-B26E-8723455836EE}" type="presOf" srcId="{CC40246B-9A6F-4572-ACC6-38D9B672CF69}" destId="{3FE7DEE7-066E-4130-A100-7D553DB5B941}" srcOrd="0" destOrd="0" presId="urn:microsoft.com/office/officeart/2005/8/layout/process3"/>
    <dgm:cxn modelId="{D0162189-4EE0-4670-A103-E7E5E327FFEF}" type="presOf" srcId="{2A43B338-D461-47A2-B7DA-8695D38AFADC}" destId="{3509FF5B-4709-40BA-919B-DEFEA2E7EB73}" srcOrd="0" destOrd="0" presId="urn:microsoft.com/office/officeart/2005/8/layout/process3"/>
    <dgm:cxn modelId="{1254B6EE-B21D-43C3-B6CB-C652E8478576}" type="presOf" srcId="{3E72CB47-536F-40AF-B976-C3DC8E2866E9}" destId="{D17A7EBE-2CCE-41CB-B035-9234E89E9DB8}" srcOrd="0" destOrd="0" presId="urn:microsoft.com/office/officeart/2005/8/layout/process3"/>
    <dgm:cxn modelId="{4031568A-75C7-4687-8EFF-58F96D6FA977}" srcId="{F7A174E2-0237-4D4B-9DC2-D05DC6AFEE2A}" destId="{2E43A973-7298-4F41-B47E-C76C2D1F49EF}" srcOrd="1" destOrd="0" parTransId="{A6A22D17-BE47-49DE-8A1B-FB96CA6B7FF7}" sibTransId="{C4480699-A867-4287-97B4-C96616EA5677}"/>
    <dgm:cxn modelId="{D89BD711-EA3F-4A34-B2EE-070C6670FA5B}" type="presOf" srcId="{2E43A973-7298-4F41-B47E-C76C2D1F49EF}" destId="{A51B63CB-E4BB-46BF-8DB5-D90317CFC11C}" srcOrd="0" destOrd="0" presId="urn:microsoft.com/office/officeart/2005/8/layout/process3"/>
    <dgm:cxn modelId="{7579DFC0-8DE8-459C-8C07-F72EC26A4F83}" type="presOf" srcId="{EE8702E0-32F0-447E-B8F2-4BCE1FAAFA3D}" destId="{A7A22499-1493-4D47-AC4B-0B711CD8B333}" srcOrd="0" destOrd="0" presId="urn:microsoft.com/office/officeart/2005/8/layout/process3"/>
    <dgm:cxn modelId="{7826040A-672A-466B-883C-612F8FF91BBF}" type="presOf" srcId="{17AA7CC0-364E-47EB-A38F-278043BEFBD2}" destId="{3DB78C21-BDD1-41AA-8FDB-4042E4DB68D3}" srcOrd="0" destOrd="0" presId="urn:microsoft.com/office/officeart/2005/8/layout/process3"/>
    <dgm:cxn modelId="{4F348DBF-B523-4F1E-9C2C-3ECF6FD151D9}" type="presOf" srcId="{4890AA68-59C3-4B53-9A46-4DDEFB57D782}" destId="{8901E2AE-418A-4C34-A838-BB4F06EA77D6}" srcOrd="0" destOrd="0" presId="urn:microsoft.com/office/officeart/2005/8/layout/process3"/>
    <dgm:cxn modelId="{A2F51143-281B-4A9F-80FF-022AAC7843AB}" type="presOf" srcId="{CC40246B-9A6F-4572-ACC6-38D9B672CF69}" destId="{E6A6B833-8BC9-4F45-8515-CACDB88D50E9}" srcOrd="1" destOrd="0" presId="urn:microsoft.com/office/officeart/2005/8/layout/process3"/>
    <dgm:cxn modelId="{90A8C338-05D0-4FEF-8C60-ECD8C3F59ECC}" srcId="{F7A174E2-0237-4D4B-9DC2-D05DC6AFEE2A}" destId="{8260E3CE-D9D5-47C5-A71B-7D990930D6FA}" srcOrd="0" destOrd="0" parTransId="{93F76C2F-6702-4AAD-A6DB-ED845942B064}" sibTransId="{CC40246B-9A6F-4572-ACC6-38D9B672CF69}"/>
    <dgm:cxn modelId="{709971C9-314F-45A8-ABB3-5DA62B5623BB}" type="presOf" srcId="{C4480699-A867-4287-97B4-C96616EA5677}" destId="{8A29A1FD-8271-4060-B478-04B8D289B627}" srcOrd="0" destOrd="0" presId="urn:microsoft.com/office/officeart/2005/8/layout/process3"/>
    <dgm:cxn modelId="{7748FEDE-182C-453A-B9FC-E45AB66CA1CC}" type="presOf" srcId="{C4480699-A867-4287-97B4-C96616EA5677}" destId="{F10BED4B-B824-4AE2-875A-9B93D4C27960}" srcOrd="1" destOrd="0" presId="urn:microsoft.com/office/officeart/2005/8/layout/process3"/>
    <dgm:cxn modelId="{BE8172B0-4A55-4970-A412-64255E116F8D}" type="presOf" srcId="{8500D26E-E164-4005-83F7-2D57DE8D6DE5}" destId="{5FFAB7CF-6A64-46EA-8E94-D5F8D36AC94F}" srcOrd="0" destOrd="0" presId="urn:microsoft.com/office/officeart/2005/8/layout/process3"/>
    <dgm:cxn modelId="{3544FF37-C7EF-4684-AE2F-3BE32F6F3893}" type="presOf" srcId="{3574CC40-43A1-40E5-A4A3-798C949A615D}" destId="{798CBFE6-8E57-4F36-884E-3FF336F6843F}" srcOrd="0" destOrd="0" presId="urn:microsoft.com/office/officeart/2005/8/layout/process3"/>
    <dgm:cxn modelId="{B3D758DC-ABC1-4CD0-8B73-09DAF6376DC2}" type="presOf" srcId="{D4988DA5-CDA9-402D-BE14-4907E2668C13}" destId="{5830DA06-10CF-4F8B-BF07-FBCA7BDF9D88}" srcOrd="0" destOrd="0" presId="urn:microsoft.com/office/officeart/2005/8/layout/process3"/>
    <dgm:cxn modelId="{0F65EA02-8C04-4977-94AB-9B53CF12557E}" srcId="{F7A174E2-0237-4D4B-9DC2-D05DC6AFEE2A}" destId="{2A43B338-D461-47A2-B7DA-8695D38AFADC}" srcOrd="2" destOrd="0" parTransId="{407210DA-1376-4CC9-96E6-936452E58C89}" sibTransId="{4890AA68-59C3-4B53-9A46-4DDEFB57D782}"/>
    <dgm:cxn modelId="{8417EE36-5FA3-489D-9E3C-4194B459E5F8}" type="presOf" srcId="{EE8702E0-32F0-447E-B8F2-4BCE1FAAFA3D}" destId="{6280B635-2108-4899-AB32-B13D6A474A12}" srcOrd="1" destOrd="0" presId="urn:microsoft.com/office/officeart/2005/8/layout/process3"/>
    <dgm:cxn modelId="{95AB701D-159B-4A6E-9B38-D6C673425475}" type="presOf" srcId="{8260E3CE-D9D5-47C5-A71B-7D990930D6FA}" destId="{C9C2D24C-113A-4793-9767-A5EE9D9EB23E}" srcOrd="0" destOrd="0" presId="urn:microsoft.com/office/officeart/2005/8/layout/process3"/>
    <dgm:cxn modelId="{EAE50735-F6E3-4978-98D1-27332D4AE5FB}" type="presOf" srcId="{F7A174E2-0237-4D4B-9DC2-D05DC6AFEE2A}" destId="{F605731A-7149-4079-A0B2-7D76920325FB}" srcOrd="0" destOrd="0" presId="urn:microsoft.com/office/officeart/2005/8/layout/process3"/>
    <dgm:cxn modelId="{C3DF80C8-7341-4D30-A848-6A94B2B735CB}" type="presOf" srcId="{8500D26E-E164-4005-83F7-2D57DE8D6DE5}" destId="{F3612A4D-4B73-4649-8F4C-B75A4FE54BF6}" srcOrd="1" destOrd="0" presId="urn:microsoft.com/office/officeart/2005/8/layout/process3"/>
    <dgm:cxn modelId="{1CDB3F40-B631-4851-BB6C-7E396AA56BF4}" srcId="{F7A174E2-0237-4D4B-9DC2-D05DC6AFEE2A}" destId="{8500D26E-E164-4005-83F7-2D57DE8D6DE5}" srcOrd="3" destOrd="0" parTransId="{7C507091-DB71-49A4-A8BB-30ED1B17AD34}" sibTransId="{EE8702E0-32F0-447E-B8F2-4BCE1FAAFA3D}"/>
    <dgm:cxn modelId="{D88C4C7C-08D9-44AC-B1AD-18A6709D245E}" srcId="{F7A174E2-0237-4D4B-9DC2-D05DC6AFEE2A}" destId="{5689DCCC-7A3B-49D0-B5FD-6EE478F2D605}" srcOrd="4" destOrd="0" parTransId="{418D9E63-A388-4192-A3F2-BB5B084B46A2}" sibTransId="{F0B03D79-4689-414E-9B15-84BB88ACC0B3}"/>
    <dgm:cxn modelId="{F446CE64-50BA-4F87-9608-F50B66822990}" type="presOf" srcId="{2A43B338-D461-47A2-B7DA-8695D38AFADC}" destId="{A17E07A3-F8E6-4600-8842-7C70ABBDEE06}" srcOrd="1" destOrd="0" presId="urn:microsoft.com/office/officeart/2005/8/layout/process3"/>
    <dgm:cxn modelId="{4043D5C9-902A-4192-BA52-A86DA901861B}" type="presOf" srcId="{91B497BE-03B0-4A96-9F24-917C4B95E235}" destId="{B025BE50-9F9C-4868-9326-D0FA49FAD231}" srcOrd="0" destOrd="0" presId="urn:microsoft.com/office/officeart/2005/8/layout/process3"/>
    <dgm:cxn modelId="{761E3304-69B6-4C14-BABA-41B8878A3D59}" type="presParOf" srcId="{F605731A-7149-4079-A0B2-7D76920325FB}" destId="{1DB445FE-816C-4F0B-BF5E-731C4A48E57E}" srcOrd="0" destOrd="0" presId="urn:microsoft.com/office/officeart/2005/8/layout/process3"/>
    <dgm:cxn modelId="{FD9EEE6B-EED7-4BE3-845E-D0D3183A8202}" type="presParOf" srcId="{1DB445FE-816C-4F0B-BF5E-731C4A48E57E}" destId="{C9C2D24C-113A-4793-9767-A5EE9D9EB23E}" srcOrd="0" destOrd="0" presId="urn:microsoft.com/office/officeart/2005/8/layout/process3"/>
    <dgm:cxn modelId="{56D54951-1259-4C3F-971A-E2AA92650C1E}" type="presParOf" srcId="{1DB445FE-816C-4F0B-BF5E-731C4A48E57E}" destId="{CC898CF5-442C-43F4-BC81-A954A1F8A97C}" srcOrd="1" destOrd="0" presId="urn:microsoft.com/office/officeart/2005/8/layout/process3"/>
    <dgm:cxn modelId="{4411168C-446B-4FC7-8106-F47BFB5BDE9B}" type="presParOf" srcId="{1DB445FE-816C-4F0B-BF5E-731C4A48E57E}" destId="{798CBFE6-8E57-4F36-884E-3FF336F6843F}" srcOrd="2" destOrd="0" presId="urn:microsoft.com/office/officeart/2005/8/layout/process3"/>
    <dgm:cxn modelId="{79C158C9-D52E-4080-B52B-1B49D12D15EE}" type="presParOf" srcId="{F605731A-7149-4079-A0B2-7D76920325FB}" destId="{3FE7DEE7-066E-4130-A100-7D553DB5B941}" srcOrd="1" destOrd="0" presId="urn:microsoft.com/office/officeart/2005/8/layout/process3"/>
    <dgm:cxn modelId="{847EDA0A-8937-4153-AD66-BBFA50282FFA}" type="presParOf" srcId="{3FE7DEE7-066E-4130-A100-7D553DB5B941}" destId="{E6A6B833-8BC9-4F45-8515-CACDB88D50E9}" srcOrd="0" destOrd="0" presId="urn:microsoft.com/office/officeart/2005/8/layout/process3"/>
    <dgm:cxn modelId="{B5E61D13-EF11-4AED-9327-EADBE7147846}" type="presParOf" srcId="{F605731A-7149-4079-A0B2-7D76920325FB}" destId="{20C84577-4081-4B33-8A3D-40A4380587BA}" srcOrd="2" destOrd="0" presId="urn:microsoft.com/office/officeart/2005/8/layout/process3"/>
    <dgm:cxn modelId="{45F03C46-B268-4558-A699-ABA708775D57}" type="presParOf" srcId="{20C84577-4081-4B33-8A3D-40A4380587BA}" destId="{A51B63CB-E4BB-46BF-8DB5-D90317CFC11C}" srcOrd="0" destOrd="0" presId="urn:microsoft.com/office/officeart/2005/8/layout/process3"/>
    <dgm:cxn modelId="{8DF24C83-6970-40CE-9792-A738BF31AAF7}" type="presParOf" srcId="{20C84577-4081-4B33-8A3D-40A4380587BA}" destId="{F39143E6-C79B-43C8-93F0-25A627EBD5FF}" srcOrd="1" destOrd="0" presId="urn:microsoft.com/office/officeart/2005/8/layout/process3"/>
    <dgm:cxn modelId="{1E9FB9A0-5A57-4EF1-91A1-BCB5BFC3E7B8}" type="presParOf" srcId="{20C84577-4081-4B33-8A3D-40A4380587BA}" destId="{D17A7EBE-2CCE-41CB-B035-9234E89E9DB8}" srcOrd="2" destOrd="0" presId="urn:microsoft.com/office/officeart/2005/8/layout/process3"/>
    <dgm:cxn modelId="{4E9447CF-3BFA-49F8-913D-AFAA3C0A25C2}" type="presParOf" srcId="{F605731A-7149-4079-A0B2-7D76920325FB}" destId="{8A29A1FD-8271-4060-B478-04B8D289B627}" srcOrd="3" destOrd="0" presId="urn:microsoft.com/office/officeart/2005/8/layout/process3"/>
    <dgm:cxn modelId="{D1A8BAE9-BB8E-454A-9974-B78238EB7587}" type="presParOf" srcId="{8A29A1FD-8271-4060-B478-04B8D289B627}" destId="{F10BED4B-B824-4AE2-875A-9B93D4C27960}" srcOrd="0" destOrd="0" presId="urn:microsoft.com/office/officeart/2005/8/layout/process3"/>
    <dgm:cxn modelId="{F5034DD1-93BE-4FAE-9D4F-9FFFBBB26376}" type="presParOf" srcId="{F605731A-7149-4079-A0B2-7D76920325FB}" destId="{82FD8356-33FB-4609-A473-E9F0E80449EC}" srcOrd="4" destOrd="0" presId="urn:microsoft.com/office/officeart/2005/8/layout/process3"/>
    <dgm:cxn modelId="{A68E30AC-5E4C-4AAB-B13D-5FB5C01B6ADD}" type="presParOf" srcId="{82FD8356-33FB-4609-A473-E9F0E80449EC}" destId="{3509FF5B-4709-40BA-919B-DEFEA2E7EB73}" srcOrd="0" destOrd="0" presId="urn:microsoft.com/office/officeart/2005/8/layout/process3"/>
    <dgm:cxn modelId="{165EDE79-733C-41F4-97E9-7D6CD8FFBED6}" type="presParOf" srcId="{82FD8356-33FB-4609-A473-E9F0E80449EC}" destId="{A17E07A3-F8E6-4600-8842-7C70ABBDEE06}" srcOrd="1" destOrd="0" presId="urn:microsoft.com/office/officeart/2005/8/layout/process3"/>
    <dgm:cxn modelId="{FF72318D-5D81-4A12-A69A-14735BCCF378}" type="presParOf" srcId="{82FD8356-33FB-4609-A473-E9F0E80449EC}" destId="{3DB78C21-BDD1-41AA-8FDB-4042E4DB68D3}" srcOrd="2" destOrd="0" presId="urn:microsoft.com/office/officeart/2005/8/layout/process3"/>
    <dgm:cxn modelId="{6317D62C-4D47-4CC3-9A1D-731C41D36D60}" type="presParOf" srcId="{F605731A-7149-4079-A0B2-7D76920325FB}" destId="{8901E2AE-418A-4C34-A838-BB4F06EA77D6}" srcOrd="5" destOrd="0" presId="urn:microsoft.com/office/officeart/2005/8/layout/process3"/>
    <dgm:cxn modelId="{E77CD8BF-978A-4558-B469-1CF0EAF0C88E}" type="presParOf" srcId="{8901E2AE-418A-4C34-A838-BB4F06EA77D6}" destId="{C9A50256-7155-4F6D-B10E-8CAE510A2B4B}" srcOrd="0" destOrd="0" presId="urn:microsoft.com/office/officeart/2005/8/layout/process3"/>
    <dgm:cxn modelId="{08F4D0AE-5630-404C-90D9-E894E9A2BFD6}" type="presParOf" srcId="{F605731A-7149-4079-A0B2-7D76920325FB}" destId="{265FA727-0A4E-49B2-81BF-74D8B3ECD5DF}" srcOrd="6" destOrd="0" presId="urn:microsoft.com/office/officeart/2005/8/layout/process3"/>
    <dgm:cxn modelId="{6749527A-5E10-408B-B22F-C405334D5E5C}" type="presParOf" srcId="{265FA727-0A4E-49B2-81BF-74D8B3ECD5DF}" destId="{5FFAB7CF-6A64-46EA-8E94-D5F8D36AC94F}" srcOrd="0" destOrd="0" presId="urn:microsoft.com/office/officeart/2005/8/layout/process3"/>
    <dgm:cxn modelId="{6E75861D-5A1D-48F8-9FAD-6803A4A43AD8}" type="presParOf" srcId="{265FA727-0A4E-49B2-81BF-74D8B3ECD5DF}" destId="{F3612A4D-4B73-4649-8F4C-B75A4FE54BF6}" srcOrd="1" destOrd="0" presId="urn:microsoft.com/office/officeart/2005/8/layout/process3"/>
    <dgm:cxn modelId="{A4D9AADA-4349-483C-BFDB-CBB497CAFDF2}" type="presParOf" srcId="{265FA727-0A4E-49B2-81BF-74D8B3ECD5DF}" destId="{B025BE50-9F9C-4868-9326-D0FA49FAD231}" srcOrd="2" destOrd="0" presId="urn:microsoft.com/office/officeart/2005/8/layout/process3"/>
    <dgm:cxn modelId="{E24D876C-37EB-424B-A1E9-A050270A44B7}" type="presParOf" srcId="{F605731A-7149-4079-A0B2-7D76920325FB}" destId="{A7A22499-1493-4D47-AC4B-0B711CD8B333}" srcOrd="7" destOrd="0" presId="urn:microsoft.com/office/officeart/2005/8/layout/process3"/>
    <dgm:cxn modelId="{0EB489E9-9D59-4F39-9AB2-ECEBF8F3C8C4}" type="presParOf" srcId="{A7A22499-1493-4D47-AC4B-0B711CD8B333}" destId="{6280B635-2108-4899-AB32-B13D6A474A12}" srcOrd="0" destOrd="0" presId="urn:microsoft.com/office/officeart/2005/8/layout/process3"/>
    <dgm:cxn modelId="{FF023084-3F0D-4198-BEB3-033EC1932B93}" type="presParOf" srcId="{F605731A-7149-4079-A0B2-7D76920325FB}" destId="{7375B2CA-65BD-4525-AE77-0BC29DEC086B}" srcOrd="8" destOrd="0" presId="urn:microsoft.com/office/officeart/2005/8/layout/process3"/>
    <dgm:cxn modelId="{4730DD79-6AAE-47A2-9902-6278468BD9C4}" type="presParOf" srcId="{7375B2CA-65BD-4525-AE77-0BC29DEC086B}" destId="{C670A608-4BDA-4990-B8F6-AF2EDA6D7BC5}" srcOrd="0" destOrd="0" presId="urn:microsoft.com/office/officeart/2005/8/layout/process3"/>
    <dgm:cxn modelId="{B28FFEB8-A431-467C-A3A1-6CBF400EF4FF}" type="presParOf" srcId="{7375B2CA-65BD-4525-AE77-0BC29DEC086B}" destId="{D0B0170F-F4E5-48DE-88A3-DD7FEBBC759D}" srcOrd="1" destOrd="0" presId="urn:microsoft.com/office/officeart/2005/8/layout/process3"/>
    <dgm:cxn modelId="{F61A1968-B060-4E6C-AA1C-60238AB6FBB1}" type="presParOf" srcId="{7375B2CA-65BD-4525-AE77-0BC29DEC086B}" destId="{5830DA06-10CF-4F8B-BF07-FBCA7BDF9D8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06AB49D-F1BD-42A3-A16B-B41AE5CA60E3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B237BC8-1AE3-42B7-9CBD-ED77ED0321EB}">
      <dgm:prSet phldrT="[Tekst]" custT="1"/>
      <dgm:spPr>
        <a:solidFill>
          <a:srgbClr val="0070C0"/>
        </a:solidFill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pl-PL" sz="1100" b="1"/>
            <a:t>Wzrost zatrudnienia oraz aktywności zawodowej</a:t>
          </a:r>
          <a:endParaRPr lang="pl-PL" sz="1100"/>
        </a:p>
        <a:p>
          <a:pPr>
            <a:spcAft>
              <a:spcPts val="0"/>
            </a:spcAft>
          </a:pPr>
          <a:r>
            <a:rPr lang="pl-PL" sz="1100" b="1"/>
            <a:t>mieszkańców regionu</a:t>
          </a:r>
          <a:endParaRPr lang="pl-PL" sz="1100"/>
        </a:p>
        <a:p>
          <a:pPr>
            <a:spcAft>
              <a:spcPct val="35000"/>
            </a:spcAft>
          </a:pPr>
          <a:endParaRPr lang="pl-PL" sz="1100"/>
        </a:p>
      </dgm:t>
    </dgm:pt>
    <dgm:pt modelId="{3BCB1AD8-DE90-4E1F-9942-4B8CA3B2B39C}" type="parTrans" cxnId="{0672F120-E841-446B-98BA-D8FCF406B91A}">
      <dgm:prSet/>
      <dgm:spPr/>
      <dgm:t>
        <a:bodyPr/>
        <a:lstStyle/>
        <a:p>
          <a:endParaRPr lang="pl-PL"/>
        </a:p>
      </dgm:t>
    </dgm:pt>
    <dgm:pt modelId="{AD21B521-149E-4090-BC57-09122E5B9491}" type="sibTrans" cxnId="{0672F120-E841-446B-98BA-D8FCF406B91A}">
      <dgm:prSet/>
      <dgm:spPr/>
      <dgm:t>
        <a:bodyPr/>
        <a:lstStyle/>
        <a:p>
          <a:endParaRPr lang="pl-PL"/>
        </a:p>
      </dgm:t>
    </dgm:pt>
    <dgm:pt modelId="{3A762838-FCFC-4586-BFD1-91A07721E3B4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Priorytet III</a:t>
          </a:r>
        </a:p>
        <a:p>
          <a:r>
            <a:rPr lang="pl-PL" sz="1050" b="1">
              <a:solidFill>
                <a:sysClr val="windowText" lastClr="000000"/>
              </a:solidFill>
            </a:rPr>
            <a:t> </a:t>
          </a:r>
          <a:r>
            <a:rPr lang="pl-PL" sz="1050" b="1"/>
            <a:t>Włączenie zawodowe  i społeczne osób zagrożonych wykluczeniem                                                                                                        </a:t>
          </a:r>
          <a:endParaRPr lang="pl-PL" sz="1050"/>
        </a:p>
      </dgm:t>
    </dgm:pt>
    <dgm:pt modelId="{8B7E497E-7EAE-4322-A877-63643F270BD0}" type="parTrans" cxnId="{ABF4D479-73A1-4865-AC26-7AF4A2242BC9}">
      <dgm:prSet/>
      <dgm:spPr/>
      <dgm:t>
        <a:bodyPr/>
        <a:lstStyle/>
        <a:p>
          <a:endParaRPr lang="pl-PL"/>
        </a:p>
      </dgm:t>
    </dgm:pt>
    <dgm:pt modelId="{CFED64B4-8795-45DB-8E92-B5B86E49BF7E}" type="sibTrans" cxnId="{ABF4D479-73A1-4865-AC26-7AF4A2242BC9}">
      <dgm:prSet/>
      <dgm:spPr/>
      <dgm:t>
        <a:bodyPr/>
        <a:lstStyle/>
        <a:p>
          <a:endParaRPr lang="pl-PL"/>
        </a:p>
      </dgm:t>
    </dgm:pt>
    <dgm:pt modelId="{4093D2ED-3236-4442-B770-7B1781A3AD0F}">
      <dgm:prSet phldrT="[Tekst]"/>
      <dgm:spPr/>
      <dgm:t>
        <a:bodyPr/>
        <a:lstStyle/>
        <a:p>
          <a:endParaRPr lang="pl-PL"/>
        </a:p>
      </dgm:t>
    </dgm:pt>
    <dgm:pt modelId="{2BF6EDAA-781C-4C2B-A621-12C9B88D1650}" type="parTrans" cxnId="{BBF3A07F-67B8-46AE-AEA5-338C537DB53F}">
      <dgm:prSet/>
      <dgm:spPr/>
      <dgm:t>
        <a:bodyPr/>
        <a:lstStyle/>
        <a:p>
          <a:endParaRPr lang="pl-PL"/>
        </a:p>
      </dgm:t>
    </dgm:pt>
    <dgm:pt modelId="{CBBE0E02-4C04-45DC-A931-E9BCDFCACCF1}" type="sibTrans" cxnId="{BBF3A07F-67B8-46AE-AEA5-338C537DB53F}">
      <dgm:prSet/>
      <dgm:spPr/>
      <dgm:t>
        <a:bodyPr/>
        <a:lstStyle/>
        <a:p>
          <a:endParaRPr lang="pl-PL"/>
        </a:p>
      </dgm:t>
    </dgm:pt>
    <dgm:pt modelId="{2B6C8A79-BCD4-42DC-9ED8-5828BF893C5F}">
      <dgm:prSet custT="1"/>
      <dgm:spPr/>
      <dgm:t>
        <a:bodyPr/>
        <a:lstStyle/>
        <a:p>
          <a:r>
            <a:rPr lang="pl-PL" sz="1100" b="1">
              <a:solidFill>
                <a:sysClr val="windowText" lastClr="000000"/>
              </a:solidFill>
            </a:rPr>
            <a:t>Priorytet I </a:t>
          </a:r>
        </a:p>
        <a:p>
          <a:r>
            <a:rPr lang="pl-PL" sz="1100" b="1"/>
            <a:t>Wzrost zatrudnienia                                                                                </a:t>
          </a:r>
          <a:endParaRPr lang="pl-PL" sz="1100"/>
        </a:p>
      </dgm:t>
    </dgm:pt>
    <dgm:pt modelId="{F5AC2C3F-5C53-497E-9760-4751873D96D5}" type="parTrans" cxnId="{D7FC75BD-9BE8-4198-9142-E7BCDC69CA04}">
      <dgm:prSet/>
      <dgm:spPr/>
      <dgm:t>
        <a:bodyPr/>
        <a:lstStyle/>
        <a:p>
          <a:endParaRPr lang="pl-PL"/>
        </a:p>
      </dgm:t>
    </dgm:pt>
    <dgm:pt modelId="{12C134BB-FF2B-41F2-B222-0E7CD6AEA872}" type="sibTrans" cxnId="{D7FC75BD-9BE8-4198-9142-E7BCDC69CA04}">
      <dgm:prSet/>
      <dgm:spPr/>
      <dgm:t>
        <a:bodyPr/>
        <a:lstStyle/>
        <a:p>
          <a:endParaRPr lang="pl-PL"/>
        </a:p>
      </dgm:t>
    </dgm:pt>
    <dgm:pt modelId="{8C85AE52-F347-45FE-B818-3D63A2C7B07B}">
      <dgm:prSet custT="1"/>
      <dgm:spPr/>
      <dgm:t>
        <a:bodyPr/>
        <a:lstStyle/>
        <a:p>
          <a:r>
            <a:rPr lang="pl-PL" sz="1100" b="1">
              <a:solidFill>
                <a:sysClr val="windowText" lastClr="000000"/>
              </a:solidFill>
            </a:rPr>
            <a:t>Priorytet II</a:t>
          </a:r>
        </a:p>
        <a:p>
          <a:r>
            <a:rPr lang="pl-PL" sz="1100" b="1">
              <a:solidFill>
                <a:sysClr val="windowText" lastClr="000000"/>
              </a:solidFill>
            </a:rPr>
            <a:t> </a:t>
          </a:r>
          <a:r>
            <a:rPr lang="pl-PL" sz="1100" b="1"/>
            <a:t>Wzrost poziomu jakości kształcenia                                                                                         </a:t>
          </a:r>
          <a:endParaRPr lang="pl-PL" sz="1100"/>
        </a:p>
      </dgm:t>
    </dgm:pt>
    <dgm:pt modelId="{22371F8D-4F8C-4C6B-A25E-29A92C339F95}" type="parTrans" cxnId="{4E2754B5-0AFB-414D-B0FA-D9867BA4DD4D}">
      <dgm:prSet/>
      <dgm:spPr/>
      <dgm:t>
        <a:bodyPr/>
        <a:lstStyle/>
        <a:p>
          <a:endParaRPr lang="pl-PL"/>
        </a:p>
      </dgm:t>
    </dgm:pt>
    <dgm:pt modelId="{28A4519C-7A8D-4D1F-9F4D-882A415DC9D1}" type="sibTrans" cxnId="{4E2754B5-0AFB-414D-B0FA-D9867BA4DD4D}">
      <dgm:prSet/>
      <dgm:spPr/>
      <dgm:t>
        <a:bodyPr/>
        <a:lstStyle/>
        <a:p>
          <a:endParaRPr lang="pl-PL"/>
        </a:p>
      </dgm:t>
    </dgm:pt>
    <dgm:pt modelId="{CF55D6EA-696B-408E-9D1D-C0D7DC768764}" type="pres">
      <dgm:prSet presAssocID="{C06AB49D-F1BD-42A3-A16B-B41AE5CA60E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2CF3913B-D7DE-4A32-B336-3EF1B64A613D}" type="pres">
      <dgm:prSet presAssocID="{DB237BC8-1AE3-42B7-9CBD-ED77ED0321EB}" presName="centerShape" presStyleLbl="node0" presStyleIdx="0" presStyleCnt="1"/>
      <dgm:spPr/>
      <dgm:t>
        <a:bodyPr/>
        <a:lstStyle/>
        <a:p>
          <a:endParaRPr lang="pl-PL"/>
        </a:p>
      </dgm:t>
    </dgm:pt>
    <dgm:pt modelId="{0DA46FBA-745C-41A0-AA1E-7EA2A007F06F}" type="pres">
      <dgm:prSet presAssocID="{2B6C8A79-BCD4-42DC-9ED8-5828BF893C5F}" presName="node" presStyleLbl="node1" presStyleIdx="0" presStyleCnt="3" custScaleX="116545" custScaleY="11623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F5E085A-6316-43B3-AD51-C60B994DE20D}" type="pres">
      <dgm:prSet presAssocID="{2B6C8A79-BCD4-42DC-9ED8-5828BF893C5F}" presName="dummy" presStyleCnt="0"/>
      <dgm:spPr/>
    </dgm:pt>
    <dgm:pt modelId="{3A1FD4DD-10F3-435E-A290-1DC68F895FE2}" type="pres">
      <dgm:prSet presAssocID="{12C134BB-FF2B-41F2-B222-0E7CD6AEA872}" presName="sibTrans" presStyleLbl="sibTrans2D1" presStyleIdx="0" presStyleCnt="3"/>
      <dgm:spPr/>
      <dgm:t>
        <a:bodyPr/>
        <a:lstStyle/>
        <a:p>
          <a:endParaRPr lang="pl-PL"/>
        </a:p>
      </dgm:t>
    </dgm:pt>
    <dgm:pt modelId="{A52769B7-9805-4153-96D2-BBD1F3F60A64}" type="pres">
      <dgm:prSet presAssocID="{8C85AE52-F347-45FE-B818-3D63A2C7B07B}" presName="node" presStyleLbl="node1" presStyleIdx="1" presStyleCnt="3" custScaleX="124902" custScaleY="119617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86E842B-E27E-4865-B440-9532E677E903}" type="pres">
      <dgm:prSet presAssocID="{8C85AE52-F347-45FE-B818-3D63A2C7B07B}" presName="dummy" presStyleCnt="0"/>
      <dgm:spPr/>
    </dgm:pt>
    <dgm:pt modelId="{F03CB21F-6B29-4986-BD91-5B48D00589BA}" type="pres">
      <dgm:prSet presAssocID="{28A4519C-7A8D-4D1F-9F4D-882A415DC9D1}" presName="sibTrans" presStyleLbl="sibTrans2D1" presStyleIdx="1" presStyleCnt="3"/>
      <dgm:spPr/>
      <dgm:t>
        <a:bodyPr/>
        <a:lstStyle/>
        <a:p>
          <a:endParaRPr lang="pl-PL"/>
        </a:p>
      </dgm:t>
    </dgm:pt>
    <dgm:pt modelId="{E165576C-73A4-42B4-83FA-5CB7399C55FD}" type="pres">
      <dgm:prSet presAssocID="{3A762838-FCFC-4586-BFD1-91A07721E3B4}" presName="node" presStyleLbl="node1" presStyleIdx="2" presStyleCnt="3" custScaleX="120668" custScaleY="11435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916C5E7-20C6-4B79-BE43-01882D6100F1}" type="pres">
      <dgm:prSet presAssocID="{3A762838-FCFC-4586-BFD1-91A07721E3B4}" presName="dummy" presStyleCnt="0"/>
      <dgm:spPr/>
    </dgm:pt>
    <dgm:pt modelId="{E3F2E0B7-359E-4588-9D12-D10908C3BD1B}" type="pres">
      <dgm:prSet presAssocID="{CFED64B4-8795-45DB-8E92-B5B86E49BF7E}" presName="sibTrans" presStyleLbl="sibTrans2D1" presStyleIdx="2" presStyleCnt="3"/>
      <dgm:spPr/>
      <dgm:t>
        <a:bodyPr/>
        <a:lstStyle/>
        <a:p>
          <a:endParaRPr lang="pl-PL"/>
        </a:p>
      </dgm:t>
    </dgm:pt>
  </dgm:ptLst>
  <dgm:cxnLst>
    <dgm:cxn modelId="{4C5C7557-31F3-4646-AA29-9FF2496A6972}" type="presOf" srcId="{DB237BC8-1AE3-42B7-9CBD-ED77ED0321EB}" destId="{2CF3913B-D7DE-4A32-B336-3EF1B64A613D}" srcOrd="0" destOrd="0" presId="urn:microsoft.com/office/officeart/2005/8/layout/radial6"/>
    <dgm:cxn modelId="{0672F120-E841-446B-98BA-D8FCF406B91A}" srcId="{C06AB49D-F1BD-42A3-A16B-B41AE5CA60E3}" destId="{DB237BC8-1AE3-42B7-9CBD-ED77ED0321EB}" srcOrd="0" destOrd="0" parTransId="{3BCB1AD8-DE90-4E1F-9942-4B8CA3B2B39C}" sibTransId="{AD21B521-149E-4090-BC57-09122E5B9491}"/>
    <dgm:cxn modelId="{84A6784A-E8F9-4604-AB23-6DAA8E7CED8C}" type="presOf" srcId="{CFED64B4-8795-45DB-8E92-B5B86E49BF7E}" destId="{E3F2E0B7-359E-4588-9D12-D10908C3BD1B}" srcOrd="0" destOrd="0" presId="urn:microsoft.com/office/officeart/2005/8/layout/radial6"/>
    <dgm:cxn modelId="{A2EA3121-B023-4B61-AAA8-F5E7831747FB}" type="presOf" srcId="{C06AB49D-F1BD-42A3-A16B-B41AE5CA60E3}" destId="{CF55D6EA-696B-408E-9D1D-C0D7DC768764}" srcOrd="0" destOrd="0" presId="urn:microsoft.com/office/officeart/2005/8/layout/radial6"/>
    <dgm:cxn modelId="{BBF3A07F-67B8-46AE-AEA5-338C537DB53F}" srcId="{C06AB49D-F1BD-42A3-A16B-B41AE5CA60E3}" destId="{4093D2ED-3236-4442-B770-7B1781A3AD0F}" srcOrd="1" destOrd="0" parTransId="{2BF6EDAA-781C-4C2B-A621-12C9B88D1650}" sibTransId="{CBBE0E02-4C04-45DC-A931-E9BCDFCACCF1}"/>
    <dgm:cxn modelId="{D7FC75BD-9BE8-4198-9142-E7BCDC69CA04}" srcId="{DB237BC8-1AE3-42B7-9CBD-ED77ED0321EB}" destId="{2B6C8A79-BCD4-42DC-9ED8-5828BF893C5F}" srcOrd="0" destOrd="0" parTransId="{F5AC2C3F-5C53-497E-9760-4751873D96D5}" sibTransId="{12C134BB-FF2B-41F2-B222-0E7CD6AEA872}"/>
    <dgm:cxn modelId="{4E2754B5-0AFB-414D-B0FA-D9867BA4DD4D}" srcId="{DB237BC8-1AE3-42B7-9CBD-ED77ED0321EB}" destId="{8C85AE52-F347-45FE-B818-3D63A2C7B07B}" srcOrd="1" destOrd="0" parTransId="{22371F8D-4F8C-4C6B-A25E-29A92C339F95}" sibTransId="{28A4519C-7A8D-4D1F-9F4D-882A415DC9D1}"/>
    <dgm:cxn modelId="{D8DBE3CF-7E05-4315-AF70-47D0A3BEF123}" type="presOf" srcId="{28A4519C-7A8D-4D1F-9F4D-882A415DC9D1}" destId="{F03CB21F-6B29-4986-BD91-5B48D00589BA}" srcOrd="0" destOrd="0" presId="urn:microsoft.com/office/officeart/2005/8/layout/radial6"/>
    <dgm:cxn modelId="{4A3B8D68-BD3A-4BE3-B585-385DD0127E2A}" type="presOf" srcId="{12C134BB-FF2B-41F2-B222-0E7CD6AEA872}" destId="{3A1FD4DD-10F3-435E-A290-1DC68F895FE2}" srcOrd="0" destOrd="0" presId="urn:microsoft.com/office/officeart/2005/8/layout/radial6"/>
    <dgm:cxn modelId="{9A34AFEF-1533-426A-B149-7A32E53485F3}" type="presOf" srcId="{2B6C8A79-BCD4-42DC-9ED8-5828BF893C5F}" destId="{0DA46FBA-745C-41A0-AA1E-7EA2A007F06F}" srcOrd="0" destOrd="0" presId="urn:microsoft.com/office/officeart/2005/8/layout/radial6"/>
    <dgm:cxn modelId="{6DF34313-6B7A-4A19-A00F-F706A9CAB5FA}" type="presOf" srcId="{8C85AE52-F347-45FE-B818-3D63A2C7B07B}" destId="{A52769B7-9805-4153-96D2-BBD1F3F60A64}" srcOrd="0" destOrd="0" presId="urn:microsoft.com/office/officeart/2005/8/layout/radial6"/>
    <dgm:cxn modelId="{ABF4D479-73A1-4865-AC26-7AF4A2242BC9}" srcId="{DB237BC8-1AE3-42B7-9CBD-ED77ED0321EB}" destId="{3A762838-FCFC-4586-BFD1-91A07721E3B4}" srcOrd="2" destOrd="0" parTransId="{8B7E497E-7EAE-4322-A877-63643F270BD0}" sibTransId="{CFED64B4-8795-45DB-8E92-B5B86E49BF7E}"/>
    <dgm:cxn modelId="{E2564154-89C8-49ED-9056-322AFA8DE140}" type="presOf" srcId="{3A762838-FCFC-4586-BFD1-91A07721E3B4}" destId="{E165576C-73A4-42B4-83FA-5CB7399C55FD}" srcOrd="0" destOrd="0" presId="urn:microsoft.com/office/officeart/2005/8/layout/radial6"/>
    <dgm:cxn modelId="{E920A63C-EE83-4EA4-A225-C112DE30DAAF}" type="presParOf" srcId="{CF55D6EA-696B-408E-9D1D-C0D7DC768764}" destId="{2CF3913B-D7DE-4A32-B336-3EF1B64A613D}" srcOrd="0" destOrd="0" presId="urn:microsoft.com/office/officeart/2005/8/layout/radial6"/>
    <dgm:cxn modelId="{577ED49A-7AF6-458E-B17A-CB21A098B983}" type="presParOf" srcId="{CF55D6EA-696B-408E-9D1D-C0D7DC768764}" destId="{0DA46FBA-745C-41A0-AA1E-7EA2A007F06F}" srcOrd="1" destOrd="0" presId="urn:microsoft.com/office/officeart/2005/8/layout/radial6"/>
    <dgm:cxn modelId="{6DADD704-520A-4D9C-AFC8-1D9391FBD5CC}" type="presParOf" srcId="{CF55D6EA-696B-408E-9D1D-C0D7DC768764}" destId="{8F5E085A-6316-43B3-AD51-C60B994DE20D}" srcOrd="2" destOrd="0" presId="urn:microsoft.com/office/officeart/2005/8/layout/radial6"/>
    <dgm:cxn modelId="{6F893911-3383-4CB5-A77D-71C7A3702A38}" type="presParOf" srcId="{CF55D6EA-696B-408E-9D1D-C0D7DC768764}" destId="{3A1FD4DD-10F3-435E-A290-1DC68F895FE2}" srcOrd="3" destOrd="0" presId="urn:microsoft.com/office/officeart/2005/8/layout/radial6"/>
    <dgm:cxn modelId="{74B777BD-CF1E-4513-A0A1-11383A4F1DC4}" type="presParOf" srcId="{CF55D6EA-696B-408E-9D1D-C0D7DC768764}" destId="{A52769B7-9805-4153-96D2-BBD1F3F60A64}" srcOrd="4" destOrd="0" presId="urn:microsoft.com/office/officeart/2005/8/layout/radial6"/>
    <dgm:cxn modelId="{FC78334B-3531-4D7A-A927-32B421A250CF}" type="presParOf" srcId="{CF55D6EA-696B-408E-9D1D-C0D7DC768764}" destId="{786E842B-E27E-4865-B440-9532E677E903}" srcOrd="5" destOrd="0" presId="urn:microsoft.com/office/officeart/2005/8/layout/radial6"/>
    <dgm:cxn modelId="{8230DC70-F32E-48F1-9EB4-E0C0055F0D7E}" type="presParOf" srcId="{CF55D6EA-696B-408E-9D1D-C0D7DC768764}" destId="{F03CB21F-6B29-4986-BD91-5B48D00589BA}" srcOrd="6" destOrd="0" presId="urn:microsoft.com/office/officeart/2005/8/layout/radial6"/>
    <dgm:cxn modelId="{E98CCF68-84CB-484D-BC59-5D366D50B43E}" type="presParOf" srcId="{CF55D6EA-696B-408E-9D1D-C0D7DC768764}" destId="{E165576C-73A4-42B4-83FA-5CB7399C55FD}" srcOrd="7" destOrd="0" presId="urn:microsoft.com/office/officeart/2005/8/layout/radial6"/>
    <dgm:cxn modelId="{EF100CD3-86E7-4F35-89FB-288D0DA93117}" type="presParOf" srcId="{CF55D6EA-696B-408E-9D1D-C0D7DC768764}" destId="{9916C5E7-20C6-4B79-BE43-01882D6100F1}" srcOrd="8" destOrd="0" presId="urn:microsoft.com/office/officeart/2005/8/layout/radial6"/>
    <dgm:cxn modelId="{0260156B-904E-4EE3-89B2-3F72719C0886}" type="presParOf" srcId="{CF55D6EA-696B-408E-9D1D-C0D7DC768764}" destId="{E3F2E0B7-359E-4588-9D12-D10908C3BD1B}" srcOrd="9" destOrd="0" presId="urn:microsoft.com/office/officeart/2005/8/layout/radial6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F7A6950-A916-49EF-9AB0-2D6CA97F5F0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550CEB0-0D61-405A-BEE0-73B97C08756F}">
      <dgm:prSet phldrT="[Tekst]" custT="1"/>
      <dgm:spPr/>
      <dgm:t>
        <a:bodyPr/>
        <a:lstStyle/>
        <a:p>
          <a:pPr algn="l"/>
          <a:r>
            <a:rPr lang="pl-PL" sz="1200"/>
            <a:t>Priorytet I - Wzrost  zatrudnienia </a:t>
          </a:r>
        </a:p>
      </dgm:t>
    </dgm:pt>
    <dgm:pt modelId="{8CC56572-300B-4FE9-ACFA-CAD738ABA1A3}" type="parTrans" cxnId="{C2BDE20C-1B5F-4E0B-956C-CFEB8F949777}">
      <dgm:prSet/>
      <dgm:spPr/>
      <dgm:t>
        <a:bodyPr/>
        <a:lstStyle/>
        <a:p>
          <a:endParaRPr lang="pl-PL"/>
        </a:p>
      </dgm:t>
    </dgm:pt>
    <dgm:pt modelId="{9EA63683-B9CF-45D3-BFB1-7AC674FA703F}" type="sibTrans" cxnId="{C2BDE20C-1B5F-4E0B-956C-CFEB8F949777}">
      <dgm:prSet/>
      <dgm:spPr/>
      <dgm:t>
        <a:bodyPr/>
        <a:lstStyle/>
        <a:p>
          <a:endParaRPr lang="pl-PL"/>
        </a:p>
      </dgm:t>
    </dgm:pt>
    <dgm:pt modelId="{055C598D-9076-4810-8BBC-2DD80B211FE5}">
      <dgm:prSet phldrT="[Tekst]" custT="1"/>
      <dgm:spPr/>
      <dgm:t>
        <a:bodyPr/>
        <a:lstStyle/>
        <a:p>
          <a:pPr algn="just"/>
          <a:r>
            <a:rPr lang="pl-PL" sz="1100"/>
            <a:t> </a:t>
          </a:r>
          <a:r>
            <a:rPr lang="pl-PL" sz="900"/>
            <a:t>pracodawcy i organizacje pracodawców, związki zawodowe, organizacje pozarzadowe, instytucje szkoleniowe, agencje zatrudnienia, samorządy powiatowe i gminne, Urzad Marszałkowski Województwa Warmińsko-Mazurskiego, Wojewódzki Urzad Pracy, powiatowe urzędy pracy, Warmińsko-Mazurska Agencja Rozwoju Regionlanego, Ochotnicze Hufce Pracy .</a:t>
          </a:r>
        </a:p>
      </dgm:t>
    </dgm:pt>
    <dgm:pt modelId="{6A6CEC24-2F45-4D8E-83CA-5BF3249F0E21}" type="parTrans" cxnId="{14B9877D-C220-4B33-9723-302C7DFDE062}">
      <dgm:prSet/>
      <dgm:spPr/>
      <dgm:t>
        <a:bodyPr/>
        <a:lstStyle/>
        <a:p>
          <a:endParaRPr lang="pl-PL"/>
        </a:p>
      </dgm:t>
    </dgm:pt>
    <dgm:pt modelId="{21ECCD7D-6A84-43D6-9499-FC1FEB836852}" type="sibTrans" cxnId="{14B9877D-C220-4B33-9723-302C7DFDE062}">
      <dgm:prSet/>
      <dgm:spPr/>
      <dgm:t>
        <a:bodyPr/>
        <a:lstStyle/>
        <a:p>
          <a:endParaRPr lang="pl-PL"/>
        </a:p>
      </dgm:t>
    </dgm:pt>
    <dgm:pt modelId="{A968B66E-8070-42A1-8278-CED8FB3C8590}">
      <dgm:prSet phldrT="[Tekst]" custT="1"/>
      <dgm:spPr/>
      <dgm:t>
        <a:bodyPr/>
        <a:lstStyle/>
        <a:p>
          <a:r>
            <a:rPr lang="pl-PL" sz="1200"/>
            <a:t>Priorytet II - Wzrost poziomu jakości kształcenia</a:t>
          </a:r>
        </a:p>
      </dgm:t>
    </dgm:pt>
    <dgm:pt modelId="{27D9AF35-7105-4D77-993B-A9C11566D555}" type="parTrans" cxnId="{798A4E79-C50B-4C2A-B42E-B59165E5F76C}">
      <dgm:prSet/>
      <dgm:spPr/>
      <dgm:t>
        <a:bodyPr/>
        <a:lstStyle/>
        <a:p>
          <a:endParaRPr lang="pl-PL"/>
        </a:p>
      </dgm:t>
    </dgm:pt>
    <dgm:pt modelId="{2E907DD7-9C18-4403-A13E-2822025ECD54}" type="sibTrans" cxnId="{798A4E79-C50B-4C2A-B42E-B59165E5F76C}">
      <dgm:prSet/>
      <dgm:spPr/>
      <dgm:t>
        <a:bodyPr/>
        <a:lstStyle/>
        <a:p>
          <a:endParaRPr lang="pl-PL"/>
        </a:p>
      </dgm:t>
    </dgm:pt>
    <dgm:pt modelId="{2FBE6FE2-7624-472C-A16E-077710EC770E}">
      <dgm:prSet phldrT="[Tekst]" custT="1"/>
      <dgm:spPr/>
      <dgm:t>
        <a:bodyPr/>
        <a:lstStyle/>
        <a:p>
          <a:pPr algn="just"/>
          <a:r>
            <a:rPr lang="pl-PL" sz="900"/>
            <a:t> Warmińsko-Mazurskie Kuratorium Oświaty, pracodawcy i organizacje pracodawców, instytucje systemu oświaty i szkolnictwa wyższego, instytucje szkolące, Ochotnicze Hufce Pracy, Urzad Marszałkowski Województwa Warmińsko-Mazurskiego.</a:t>
          </a:r>
        </a:p>
      </dgm:t>
    </dgm:pt>
    <dgm:pt modelId="{B7E01C39-0CE2-423E-8FC2-4C7905F0991A}" type="parTrans" cxnId="{70E3DB77-74C0-48CB-8E28-80E63FA85F08}">
      <dgm:prSet/>
      <dgm:spPr/>
      <dgm:t>
        <a:bodyPr/>
        <a:lstStyle/>
        <a:p>
          <a:endParaRPr lang="pl-PL"/>
        </a:p>
      </dgm:t>
    </dgm:pt>
    <dgm:pt modelId="{707AA1C3-2B5E-4F62-B56F-BABEBD56EBD1}" type="sibTrans" cxnId="{70E3DB77-74C0-48CB-8E28-80E63FA85F08}">
      <dgm:prSet/>
      <dgm:spPr/>
      <dgm:t>
        <a:bodyPr/>
        <a:lstStyle/>
        <a:p>
          <a:endParaRPr lang="pl-PL"/>
        </a:p>
      </dgm:t>
    </dgm:pt>
    <dgm:pt modelId="{E579B339-E41F-47CF-A8D4-F9423D94D58D}">
      <dgm:prSet phldrT="[Tekst]" custT="1"/>
      <dgm:spPr/>
      <dgm:t>
        <a:bodyPr/>
        <a:lstStyle/>
        <a:p>
          <a:r>
            <a:rPr lang="pl-PL" sz="1200"/>
            <a:t>Priorytet III - Włączanie zawodowe i społeczne osób zagrożonych wykluczeniem</a:t>
          </a:r>
        </a:p>
      </dgm:t>
    </dgm:pt>
    <dgm:pt modelId="{CDEC8E95-FAC6-45F1-94C1-88214D60607A}" type="parTrans" cxnId="{6E01ED2E-EFFF-4660-90EC-7F15C890B39B}">
      <dgm:prSet/>
      <dgm:spPr/>
      <dgm:t>
        <a:bodyPr/>
        <a:lstStyle/>
        <a:p>
          <a:endParaRPr lang="pl-PL"/>
        </a:p>
      </dgm:t>
    </dgm:pt>
    <dgm:pt modelId="{552D0198-E4AC-4860-8F1B-243667167FE9}" type="sibTrans" cxnId="{6E01ED2E-EFFF-4660-90EC-7F15C890B39B}">
      <dgm:prSet/>
      <dgm:spPr/>
      <dgm:t>
        <a:bodyPr/>
        <a:lstStyle/>
        <a:p>
          <a:endParaRPr lang="pl-PL"/>
        </a:p>
      </dgm:t>
    </dgm:pt>
    <dgm:pt modelId="{DE1D8D98-CD85-4CE2-A692-E93F6147C6DA}">
      <dgm:prSet phldrT="[Tekst]" custT="1"/>
      <dgm:spPr/>
      <dgm:t>
        <a:bodyPr/>
        <a:lstStyle/>
        <a:p>
          <a:pPr algn="just"/>
          <a:r>
            <a:rPr lang="pl-PL" sz="900"/>
            <a:t> Regionalny Ośrodek Polityki Społecznej, Powiatowe Centra Pomocy Rodzinie, miejskie i gminne ośrodki pomocy społecznej, Państwowy Fundusz Rehabilitacji Osób Niepełnosprawnych, Wojewódzki Urząd Pracy, powiatowe urzedy pracy,  organizacje pozarządowe, pracodawcy i zwiazki pracodawców.</a:t>
          </a:r>
        </a:p>
      </dgm:t>
    </dgm:pt>
    <dgm:pt modelId="{3F1AE556-3556-4A5A-922F-B4785EA3FF84}" type="parTrans" cxnId="{D4947DB3-583E-443C-8DB8-12F7FAFF0BC0}">
      <dgm:prSet/>
      <dgm:spPr/>
      <dgm:t>
        <a:bodyPr/>
        <a:lstStyle/>
        <a:p>
          <a:endParaRPr lang="pl-PL"/>
        </a:p>
      </dgm:t>
    </dgm:pt>
    <dgm:pt modelId="{BABA4F64-75E8-4E16-B044-E0386AC6AA14}" type="sibTrans" cxnId="{D4947DB3-583E-443C-8DB8-12F7FAFF0BC0}">
      <dgm:prSet/>
      <dgm:spPr/>
      <dgm:t>
        <a:bodyPr/>
        <a:lstStyle/>
        <a:p>
          <a:endParaRPr lang="pl-PL"/>
        </a:p>
      </dgm:t>
    </dgm:pt>
    <dgm:pt modelId="{7CF97D8F-BDE0-493C-A17F-929C47C3CABA}" type="pres">
      <dgm:prSet presAssocID="{1F7A6950-A916-49EF-9AB0-2D6CA97F5F0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27444F2-E52D-457D-A93A-F1F3FD056752}" type="pres">
      <dgm:prSet presAssocID="{9550CEB0-0D61-405A-BEE0-73B97C08756F}" presName="parentLin" presStyleCnt="0"/>
      <dgm:spPr/>
    </dgm:pt>
    <dgm:pt modelId="{9C29E175-199D-48DA-94BB-04040647A2A3}" type="pres">
      <dgm:prSet presAssocID="{9550CEB0-0D61-405A-BEE0-73B97C08756F}" presName="parentLeftMargin" presStyleLbl="node1" presStyleIdx="0" presStyleCnt="3"/>
      <dgm:spPr/>
      <dgm:t>
        <a:bodyPr/>
        <a:lstStyle/>
        <a:p>
          <a:endParaRPr lang="pl-PL"/>
        </a:p>
      </dgm:t>
    </dgm:pt>
    <dgm:pt modelId="{463D8287-592E-4735-AA5D-488012C46BF5}" type="pres">
      <dgm:prSet presAssocID="{9550CEB0-0D61-405A-BEE0-73B97C08756F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B4F8C15-203C-495D-A861-731D0BDC26F9}" type="pres">
      <dgm:prSet presAssocID="{9550CEB0-0D61-405A-BEE0-73B97C08756F}" presName="negativeSpace" presStyleCnt="0"/>
      <dgm:spPr/>
    </dgm:pt>
    <dgm:pt modelId="{2D994FA5-4B9A-449A-945E-5D32FEBEE5F1}" type="pres">
      <dgm:prSet presAssocID="{9550CEB0-0D61-405A-BEE0-73B97C08756F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D2BE4F4-412E-4100-9D66-B47FF0FA6793}" type="pres">
      <dgm:prSet presAssocID="{9EA63683-B9CF-45D3-BFB1-7AC674FA703F}" presName="spaceBetweenRectangles" presStyleCnt="0"/>
      <dgm:spPr/>
    </dgm:pt>
    <dgm:pt modelId="{83B233CB-7422-43B1-A7A4-9DA1CB412918}" type="pres">
      <dgm:prSet presAssocID="{A968B66E-8070-42A1-8278-CED8FB3C8590}" presName="parentLin" presStyleCnt="0"/>
      <dgm:spPr/>
    </dgm:pt>
    <dgm:pt modelId="{CC8C9112-0572-4AF4-8F0D-55B539A8DC31}" type="pres">
      <dgm:prSet presAssocID="{A968B66E-8070-42A1-8278-CED8FB3C8590}" presName="parentLeftMargin" presStyleLbl="node1" presStyleIdx="0" presStyleCnt="3"/>
      <dgm:spPr/>
      <dgm:t>
        <a:bodyPr/>
        <a:lstStyle/>
        <a:p>
          <a:endParaRPr lang="pl-PL"/>
        </a:p>
      </dgm:t>
    </dgm:pt>
    <dgm:pt modelId="{9BA38D91-3A47-4868-8CE3-9DBC14A11DC7}" type="pres">
      <dgm:prSet presAssocID="{A968B66E-8070-42A1-8278-CED8FB3C8590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E85F97C-8A7E-4E86-94F0-7BAAAA1C78A5}" type="pres">
      <dgm:prSet presAssocID="{A968B66E-8070-42A1-8278-CED8FB3C8590}" presName="negativeSpace" presStyleCnt="0"/>
      <dgm:spPr/>
    </dgm:pt>
    <dgm:pt modelId="{AC00044B-01C7-46F6-B222-97C29F61A852}" type="pres">
      <dgm:prSet presAssocID="{A968B66E-8070-42A1-8278-CED8FB3C8590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E3B63E7-ED90-4B4F-9D15-6F8615EFA24F}" type="pres">
      <dgm:prSet presAssocID="{2E907DD7-9C18-4403-A13E-2822025ECD54}" presName="spaceBetweenRectangles" presStyleCnt="0"/>
      <dgm:spPr/>
    </dgm:pt>
    <dgm:pt modelId="{570173F7-E752-4B09-9172-507754F54FB7}" type="pres">
      <dgm:prSet presAssocID="{E579B339-E41F-47CF-A8D4-F9423D94D58D}" presName="parentLin" presStyleCnt="0"/>
      <dgm:spPr/>
    </dgm:pt>
    <dgm:pt modelId="{64EB86AC-F220-4097-935E-1C0FA65CFD9E}" type="pres">
      <dgm:prSet presAssocID="{E579B339-E41F-47CF-A8D4-F9423D94D58D}" presName="parentLeftMargin" presStyleLbl="node1" presStyleIdx="1" presStyleCnt="3"/>
      <dgm:spPr/>
      <dgm:t>
        <a:bodyPr/>
        <a:lstStyle/>
        <a:p>
          <a:endParaRPr lang="pl-PL"/>
        </a:p>
      </dgm:t>
    </dgm:pt>
    <dgm:pt modelId="{72559EE6-5EF8-4066-80BC-43498AEFFF13}" type="pres">
      <dgm:prSet presAssocID="{E579B339-E41F-47CF-A8D4-F9423D94D58D}" presName="parentText" presStyleLbl="node1" presStyleIdx="2" presStyleCnt="3" custScaleY="14038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27C364F-63DA-464D-9EFB-689465219324}" type="pres">
      <dgm:prSet presAssocID="{E579B339-E41F-47CF-A8D4-F9423D94D58D}" presName="negativeSpace" presStyleCnt="0"/>
      <dgm:spPr/>
    </dgm:pt>
    <dgm:pt modelId="{F9D21F19-23B5-42CF-B2E8-0F4F91C4E8D2}" type="pres">
      <dgm:prSet presAssocID="{E579B339-E41F-47CF-A8D4-F9423D94D58D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104E04D-4837-4997-BA0D-F08AC0E8AD2D}" type="presOf" srcId="{1F7A6950-A916-49EF-9AB0-2D6CA97F5F05}" destId="{7CF97D8F-BDE0-493C-A17F-929C47C3CABA}" srcOrd="0" destOrd="0" presId="urn:microsoft.com/office/officeart/2005/8/layout/list1"/>
    <dgm:cxn modelId="{14B9877D-C220-4B33-9723-302C7DFDE062}" srcId="{9550CEB0-0D61-405A-BEE0-73B97C08756F}" destId="{055C598D-9076-4810-8BBC-2DD80B211FE5}" srcOrd="0" destOrd="0" parTransId="{6A6CEC24-2F45-4D8E-83CA-5BF3249F0E21}" sibTransId="{21ECCD7D-6A84-43D6-9499-FC1FEB836852}"/>
    <dgm:cxn modelId="{6E01ED2E-EFFF-4660-90EC-7F15C890B39B}" srcId="{1F7A6950-A916-49EF-9AB0-2D6CA97F5F05}" destId="{E579B339-E41F-47CF-A8D4-F9423D94D58D}" srcOrd="2" destOrd="0" parTransId="{CDEC8E95-FAC6-45F1-94C1-88214D60607A}" sibTransId="{552D0198-E4AC-4860-8F1B-243667167FE9}"/>
    <dgm:cxn modelId="{0B1BE8F6-4825-42F8-B6EF-4F539171B5F0}" type="presOf" srcId="{2FBE6FE2-7624-472C-A16E-077710EC770E}" destId="{AC00044B-01C7-46F6-B222-97C29F61A852}" srcOrd="0" destOrd="0" presId="urn:microsoft.com/office/officeart/2005/8/layout/list1"/>
    <dgm:cxn modelId="{D93ABC79-D57A-4FB8-BD67-03ABFBB343D8}" type="presOf" srcId="{E579B339-E41F-47CF-A8D4-F9423D94D58D}" destId="{72559EE6-5EF8-4066-80BC-43498AEFFF13}" srcOrd="1" destOrd="0" presId="urn:microsoft.com/office/officeart/2005/8/layout/list1"/>
    <dgm:cxn modelId="{C2BDE20C-1B5F-4E0B-956C-CFEB8F949777}" srcId="{1F7A6950-A916-49EF-9AB0-2D6CA97F5F05}" destId="{9550CEB0-0D61-405A-BEE0-73B97C08756F}" srcOrd="0" destOrd="0" parTransId="{8CC56572-300B-4FE9-ACFA-CAD738ABA1A3}" sibTransId="{9EA63683-B9CF-45D3-BFB1-7AC674FA703F}"/>
    <dgm:cxn modelId="{720B407F-D7D3-45D7-B434-438EE4E938CD}" type="presOf" srcId="{9550CEB0-0D61-405A-BEE0-73B97C08756F}" destId="{463D8287-592E-4735-AA5D-488012C46BF5}" srcOrd="1" destOrd="0" presId="urn:microsoft.com/office/officeart/2005/8/layout/list1"/>
    <dgm:cxn modelId="{D4947DB3-583E-443C-8DB8-12F7FAFF0BC0}" srcId="{E579B339-E41F-47CF-A8D4-F9423D94D58D}" destId="{DE1D8D98-CD85-4CE2-A692-E93F6147C6DA}" srcOrd="0" destOrd="0" parTransId="{3F1AE556-3556-4A5A-922F-B4785EA3FF84}" sibTransId="{BABA4F64-75E8-4E16-B044-E0386AC6AA14}"/>
    <dgm:cxn modelId="{715E15BB-369C-4465-9C64-0BAB4693A4CA}" type="presOf" srcId="{A968B66E-8070-42A1-8278-CED8FB3C8590}" destId="{CC8C9112-0572-4AF4-8F0D-55B539A8DC31}" srcOrd="0" destOrd="0" presId="urn:microsoft.com/office/officeart/2005/8/layout/list1"/>
    <dgm:cxn modelId="{90C8EC4F-B045-498A-AB1E-1F7579970564}" type="presOf" srcId="{A968B66E-8070-42A1-8278-CED8FB3C8590}" destId="{9BA38D91-3A47-4868-8CE3-9DBC14A11DC7}" srcOrd="1" destOrd="0" presId="urn:microsoft.com/office/officeart/2005/8/layout/list1"/>
    <dgm:cxn modelId="{3C36F4BF-30DE-44AA-8838-7156B27520D4}" type="presOf" srcId="{9550CEB0-0D61-405A-BEE0-73B97C08756F}" destId="{9C29E175-199D-48DA-94BB-04040647A2A3}" srcOrd="0" destOrd="0" presId="urn:microsoft.com/office/officeart/2005/8/layout/list1"/>
    <dgm:cxn modelId="{70E3DB77-74C0-48CB-8E28-80E63FA85F08}" srcId="{A968B66E-8070-42A1-8278-CED8FB3C8590}" destId="{2FBE6FE2-7624-472C-A16E-077710EC770E}" srcOrd="0" destOrd="0" parTransId="{B7E01C39-0CE2-423E-8FC2-4C7905F0991A}" sibTransId="{707AA1C3-2B5E-4F62-B56F-BABEBD56EBD1}"/>
    <dgm:cxn modelId="{798A4E79-C50B-4C2A-B42E-B59165E5F76C}" srcId="{1F7A6950-A916-49EF-9AB0-2D6CA97F5F05}" destId="{A968B66E-8070-42A1-8278-CED8FB3C8590}" srcOrd="1" destOrd="0" parTransId="{27D9AF35-7105-4D77-993B-A9C11566D555}" sibTransId="{2E907DD7-9C18-4403-A13E-2822025ECD54}"/>
    <dgm:cxn modelId="{BD0EFA1C-F612-41FF-84E7-48DC6C728D13}" type="presOf" srcId="{055C598D-9076-4810-8BBC-2DD80B211FE5}" destId="{2D994FA5-4B9A-449A-945E-5D32FEBEE5F1}" srcOrd="0" destOrd="0" presId="urn:microsoft.com/office/officeart/2005/8/layout/list1"/>
    <dgm:cxn modelId="{2FE27AFB-9FB5-4B13-9324-DCFDDB91DCFD}" type="presOf" srcId="{DE1D8D98-CD85-4CE2-A692-E93F6147C6DA}" destId="{F9D21F19-23B5-42CF-B2E8-0F4F91C4E8D2}" srcOrd="0" destOrd="0" presId="urn:microsoft.com/office/officeart/2005/8/layout/list1"/>
    <dgm:cxn modelId="{DF680E5B-435E-4BB1-836D-B72410FB86CB}" type="presOf" srcId="{E579B339-E41F-47CF-A8D4-F9423D94D58D}" destId="{64EB86AC-F220-4097-935E-1C0FA65CFD9E}" srcOrd="0" destOrd="0" presId="urn:microsoft.com/office/officeart/2005/8/layout/list1"/>
    <dgm:cxn modelId="{A5C48FEF-61A5-4D00-891B-D82EB1385011}" type="presParOf" srcId="{7CF97D8F-BDE0-493C-A17F-929C47C3CABA}" destId="{027444F2-E52D-457D-A93A-F1F3FD056752}" srcOrd="0" destOrd="0" presId="urn:microsoft.com/office/officeart/2005/8/layout/list1"/>
    <dgm:cxn modelId="{A343EF79-EB6B-47DF-A2F2-11BCEAF0C4C9}" type="presParOf" srcId="{027444F2-E52D-457D-A93A-F1F3FD056752}" destId="{9C29E175-199D-48DA-94BB-04040647A2A3}" srcOrd="0" destOrd="0" presId="urn:microsoft.com/office/officeart/2005/8/layout/list1"/>
    <dgm:cxn modelId="{0446B3CD-6F4E-4C75-9FA4-6E3F90C8D5AF}" type="presParOf" srcId="{027444F2-E52D-457D-A93A-F1F3FD056752}" destId="{463D8287-592E-4735-AA5D-488012C46BF5}" srcOrd="1" destOrd="0" presId="urn:microsoft.com/office/officeart/2005/8/layout/list1"/>
    <dgm:cxn modelId="{3F5643B7-DCD7-44C0-86E4-A5DA37F5F0E1}" type="presParOf" srcId="{7CF97D8F-BDE0-493C-A17F-929C47C3CABA}" destId="{AB4F8C15-203C-495D-A861-731D0BDC26F9}" srcOrd="1" destOrd="0" presId="urn:microsoft.com/office/officeart/2005/8/layout/list1"/>
    <dgm:cxn modelId="{2F25FD1D-2954-4646-BECC-C4E856EB7314}" type="presParOf" srcId="{7CF97D8F-BDE0-493C-A17F-929C47C3CABA}" destId="{2D994FA5-4B9A-449A-945E-5D32FEBEE5F1}" srcOrd="2" destOrd="0" presId="urn:microsoft.com/office/officeart/2005/8/layout/list1"/>
    <dgm:cxn modelId="{8380B301-0182-43C3-8398-524D87A13DE3}" type="presParOf" srcId="{7CF97D8F-BDE0-493C-A17F-929C47C3CABA}" destId="{AD2BE4F4-412E-4100-9D66-B47FF0FA6793}" srcOrd="3" destOrd="0" presId="urn:microsoft.com/office/officeart/2005/8/layout/list1"/>
    <dgm:cxn modelId="{A4F3DC5A-91C0-4069-B458-7258CA4996FF}" type="presParOf" srcId="{7CF97D8F-BDE0-493C-A17F-929C47C3CABA}" destId="{83B233CB-7422-43B1-A7A4-9DA1CB412918}" srcOrd="4" destOrd="0" presId="urn:microsoft.com/office/officeart/2005/8/layout/list1"/>
    <dgm:cxn modelId="{14D4DB6A-B4FF-4AC3-AB3A-CB4C4436699D}" type="presParOf" srcId="{83B233CB-7422-43B1-A7A4-9DA1CB412918}" destId="{CC8C9112-0572-4AF4-8F0D-55B539A8DC31}" srcOrd="0" destOrd="0" presId="urn:microsoft.com/office/officeart/2005/8/layout/list1"/>
    <dgm:cxn modelId="{CC72E1D4-6C36-4746-B9FF-D4566725D618}" type="presParOf" srcId="{83B233CB-7422-43B1-A7A4-9DA1CB412918}" destId="{9BA38D91-3A47-4868-8CE3-9DBC14A11DC7}" srcOrd="1" destOrd="0" presId="urn:microsoft.com/office/officeart/2005/8/layout/list1"/>
    <dgm:cxn modelId="{C4E4DB85-2C7D-4EC6-AD3F-8CC98147DC66}" type="presParOf" srcId="{7CF97D8F-BDE0-493C-A17F-929C47C3CABA}" destId="{3E85F97C-8A7E-4E86-94F0-7BAAAA1C78A5}" srcOrd="5" destOrd="0" presId="urn:microsoft.com/office/officeart/2005/8/layout/list1"/>
    <dgm:cxn modelId="{DC4C937A-EB21-4F9E-A284-39FDE3DC2348}" type="presParOf" srcId="{7CF97D8F-BDE0-493C-A17F-929C47C3CABA}" destId="{AC00044B-01C7-46F6-B222-97C29F61A852}" srcOrd="6" destOrd="0" presId="urn:microsoft.com/office/officeart/2005/8/layout/list1"/>
    <dgm:cxn modelId="{C9527037-1D33-4EDC-86CF-FDDE11F70F4E}" type="presParOf" srcId="{7CF97D8F-BDE0-493C-A17F-929C47C3CABA}" destId="{3E3B63E7-ED90-4B4F-9D15-6F8615EFA24F}" srcOrd="7" destOrd="0" presId="urn:microsoft.com/office/officeart/2005/8/layout/list1"/>
    <dgm:cxn modelId="{FB69F83A-5385-4527-81D9-3E21673EDA8A}" type="presParOf" srcId="{7CF97D8F-BDE0-493C-A17F-929C47C3CABA}" destId="{570173F7-E752-4B09-9172-507754F54FB7}" srcOrd="8" destOrd="0" presId="urn:microsoft.com/office/officeart/2005/8/layout/list1"/>
    <dgm:cxn modelId="{B1467E9E-F863-4F14-A6D6-B6EB83C87B63}" type="presParOf" srcId="{570173F7-E752-4B09-9172-507754F54FB7}" destId="{64EB86AC-F220-4097-935E-1C0FA65CFD9E}" srcOrd="0" destOrd="0" presId="urn:microsoft.com/office/officeart/2005/8/layout/list1"/>
    <dgm:cxn modelId="{AD0A0601-8641-40EA-848A-C1063CDCB266}" type="presParOf" srcId="{570173F7-E752-4B09-9172-507754F54FB7}" destId="{72559EE6-5EF8-4066-80BC-43498AEFFF13}" srcOrd="1" destOrd="0" presId="urn:microsoft.com/office/officeart/2005/8/layout/list1"/>
    <dgm:cxn modelId="{2FA3288B-7BAF-4DF9-A7F3-D892EC87DB1D}" type="presParOf" srcId="{7CF97D8F-BDE0-493C-A17F-929C47C3CABA}" destId="{D27C364F-63DA-464D-9EFB-689465219324}" srcOrd="9" destOrd="0" presId="urn:microsoft.com/office/officeart/2005/8/layout/list1"/>
    <dgm:cxn modelId="{28370989-F821-4F3A-9F08-3FBB1377D84C}" type="presParOf" srcId="{7CF97D8F-BDE0-493C-A17F-929C47C3CABA}" destId="{F9D21F19-23B5-42CF-B2E8-0F4F91C4E8D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7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061754-FB63-4FAB-AE3E-DBE9E4402393}">
      <dsp:nvSpPr>
        <dsp:cNvPr id="0" name=""/>
        <dsp:cNvSpPr/>
      </dsp:nvSpPr>
      <dsp:spPr>
        <a:xfrm>
          <a:off x="2193" y="298502"/>
          <a:ext cx="723972" cy="345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2010</a:t>
          </a:r>
        </a:p>
      </dsp:txBody>
      <dsp:txXfrm>
        <a:off x="2193" y="298502"/>
        <a:ext cx="723972" cy="230400"/>
      </dsp:txXfrm>
    </dsp:sp>
    <dsp:sp modelId="{7C91E6CC-3E3B-4943-BAFC-5572BBB5E61B}">
      <dsp:nvSpPr>
        <dsp:cNvPr id="0" name=""/>
        <dsp:cNvSpPr/>
      </dsp:nvSpPr>
      <dsp:spPr>
        <a:xfrm>
          <a:off x="150476" y="540756"/>
          <a:ext cx="723972" cy="4370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/>
            <a:t>119 028 </a:t>
          </a:r>
          <a:r>
            <a:rPr lang="pl-PL" sz="800" kern="1200"/>
            <a:t>podmiotów</a:t>
          </a:r>
        </a:p>
      </dsp:txBody>
      <dsp:txXfrm>
        <a:off x="163278" y="553558"/>
        <a:ext cx="698368" cy="411487"/>
      </dsp:txXfrm>
    </dsp:sp>
    <dsp:sp modelId="{3E285D01-BBD8-454C-948D-7051E304EEA1}">
      <dsp:nvSpPr>
        <dsp:cNvPr id="0" name=""/>
        <dsp:cNvSpPr/>
      </dsp:nvSpPr>
      <dsp:spPr>
        <a:xfrm rot="21582480">
          <a:off x="835915" y="320580"/>
          <a:ext cx="232676" cy="1802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835915" y="356768"/>
        <a:ext cx="178602" cy="108148"/>
      </dsp:txXfrm>
    </dsp:sp>
    <dsp:sp modelId="{A23D54D0-19B8-4AA4-97B3-7A998FDAF3E3}">
      <dsp:nvSpPr>
        <dsp:cNvPr id="0" name=""/>
        <dsp:cNvSpPr/>
      </dsp:nvSpPr>
      <dsp:spPr>
        <a:xfrm>
          <a:off x="1165172" y="292574"/>
          <a:ext cx="723972" cy="345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2011</a:t>
          </a:r>
        </a:p>
      </dsp:txBody>
      <dsp:txXfrm>
        <a:off x="1165172" y="292574"/>
        <a:ext cx="723972" cy="230400"/>
      </dsp:txXfrm>
    </dsp:sp>
    <dsp:sp modelId="{B630CE94-19B5-4037-BC63-F919B5FFCD77}">
      <dsp:nvSpPr>
        <dsp:cNvPr id="0" name=""/>
        <dsp:cNvSpPr/>
      </dsp:nvSpPr>
      <dsp:spPr>
        <a:xfrm>
          <a:off x="1250839" y="522974"/>
          <a:ext cx="849205" cy="460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117 172             </a:t>
          </a:r>
          <a:r>
            <a:rPr lang="pl-PL" sz="800" kern="1200"/>
            <a:t>podmiotów</a:t>
          </a:r>
        </a:p>
      </dsp:txBody>
      <dsp:txXfrm>
        <a:off x="1264335" y="536470"/>
        <a:ext cx="822213" cy="433808"/>
      </dsp:txXfrm>
    </dsp:sp>
    <dsp:sp modelId="{2B380EC3-02B6-4CA3-8688-957A460D1F7D}">
      <dsp:nvSpPr>
        <dsp:cNvPr id="0" name=""/>
        <dsp:cNvSpPr/>
      </dsp:nvSpPr>
      <dsp:spPr>
        <a:xfrm rot="21566941">
          <a:off x="2026321" y="311452"/>
          <a:ext cx="290841" cy="1802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2026322" y="347762"/>
        <a:ext cx="236767" cy="108148"/>
      </dsp:txXfrm>
    </dsp:sp>
    <dsp:sp modelId="{F7A95F94-B577-43F5-8D83-5C354E240F24}">
      <dsp:nvSpPr>
        <dsp:cNvPr id="0" name=""/>
        <dsp:cNvSpPr/>
      </dsp:nvSpPr>
      <dsp:spPr>
        <a:xfrm>
          <a:off x="2437876" y="277079"/>
          <a:ext cx="723972" cy="3553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400" b="1" kern="1200"/>
            <a:t>2012</a:t>
          </a:r>
        </a:p>
      </dsp:txBody>
      <dsp:txXfrm>
        <a:off x="2437876" y="277079"/>
        <a:ext cx="723972" cy="236913"/>
      </dsp:txXfrm>
    </dsp:sp>
    <dsp:sp modelId="{CF0B26FE-CA70-4645-902B-A2FF4FC8A87C}">
      <dsp:nvSpPr>
        <dsp:cNvPr id="0" name=""/>
        <dsp:cNvSpPr/>
      </dsp:nvSpPr>
      <dsp:spPr>
        <a:xfrm>
          <a:off x="2539051" y="525417"/>
          <a:ext cx="723972" cy="460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119 913 </a:t>
          </a:r>
          <a:r>
            <a:rPr lang="pl-PL" sz="800" kern="1200"/>
            <a:t>podmiotów</a:t>
          </a:r>
        </a:p>
      </dsp:txBody>
      <dsp:txXfrm>
        <a:off x="2552547" y="538913"/>
        <a:ext cx="696980" cy="433808"/>
      </dsp:txXfrm>
    </dsp:sp>
    <dsp:sp modelId="{ED1A6669-624F-4214-8394-61BA01B95616}">
      <dsp:nvSpPr>
        <dsp:cNvPr id="0" name=""/>
        <dsp:cNvSpPr/>
      </dsp:nvSpPr>
      <dsp:spPr>
        <a:xfrm rot="37705">
          <a:off x="3259817" y="311595"/>
          <a:ext cx="207718" cy="1802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3259819" y="347348"/>
        <a:ext cx="153644" cy="108148"/>
      </dsp:txXfrm>
    </dsp:sp>
    <dsp:sp modelId="{07895420-6E6B-4048-925C-016F4F469877}">
      <dsp:nvSpPr>
        <dsp:cNvPr id="0" name=""/>
        <dsp:cNvSpPr/>
      </dsp:nvSpPr>
      <dsp:spPr>
        <a:xfrm>
          <a:off x="3553746" y="292574"/>
          <a:ext cx="723972" cy="345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2013</a:t>
          </a:r>
        </a:p>
      </dsp:txBody>
      <dsp:txXfrm>
        <a:off x="3553746" y="292574"/>
        <a:ext cx="723972" cy="230400"/>
      </dsp:txXfrm>
    </dsp:sp>
    <dsp:sp modelId="{1FB0A966-DB0E-4B14-B94F-9CD2D3E14E3A}">
      <dsp:nvSpPr>
        <dsp:cNvPr id="0" name=""/>
        <dsp:cNvSpPr/>
      </dsp:nvSpPr>
      <dsp:spPr>
        <a:xfrm>
          <a:off x="3702030" y="522974"/>
          <a:ext cx="723972" cy="460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122 226 </a:t>
          </a:r>
          <a:r>
            <a:rPr lang="pl-PL" sz="800" kern="1200"/>
            <a:t>podmiotów</a:t>
          </a:r>
        </a:p>
      </dsp:txBody>
      <dsp:txXfrm>
        <a:off x="3715526" y="536470"/>
        <a:ext cx="696980" cy="433808"/>
      </dsp:txXfrm>
    </dsp:sp>
    <dsp:sp modelId="{F2DFE210-84E1-4DED-BB71-F6CE89D10679}">
      <dsp:nvSpPr>
        <dsp:cNvPr id="0" name=""/>
        <dsp:cNvSpPr/>
      </dsp:nvSpPr>
      <dsp:spPr>
        <a:xfrm>
          <a:off x="4387470" y="317650"/>
          <a:ext cx="232673" cy="1802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4387470" y="353700"/>
        <a:ext cx="178599" cy="108148"/>
      </dsp:txXfrm>
    </dsp:sp>
    <dsp:sp modelId="{C2AF07A6-A196-4131-9669-0724C5C851CC}">
      <dsp:nvSpPr>
        <dsp:cNvPr id="0" name=""/>
        <dsp:cNvSpPr/>
      </dsp:nvSpPr>
      <dsp:spPr>
        <a:xfrm>
          <a:off x="4716725" y="292574"/>
          <a:ext cx="723972" cy="345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2014</a:t>
          </a:r>
        </a:p>
      </dsp:txBody>
      <dsp:txXfrm>
        <a:off x="4716725" y="292574"/>
        <a:ext cx="723972" cy="230400"/>
      </dsp:txXfrm>
    </dsp:sp>
    <dsp:sp modelId="{06AA3452-DC71-4643-AF33-7A9BBE00B8CD}">
      <dsp:nvSpPr>
        <dsp:cNvPr id="0" name=""/>
        <dsp:cNvSpPr/>
      </dsp:nvSpPr>
      <dsp:spPr>
        <a:xfrm>
          <a:off x="4865009" y="522974"/>
          <a:ext cx="723972" cy="460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123 361 </a:t>
          </a:r>
          <a:r>
            <a:rPr lang="pl-PL" sz="800" kern="1200"/>
            <a:t>podmiotów</a:t>
          </a:r>
        </a:p>
      </dsp:txBody>
      <dsp:txXfrm>
        <a:off x="4878505" y="536470"/>
        <a:ext cx="696980" cy="4338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00BF5-7334-4657-88CD-95249122EDA7}">
      <dsp:nvSpPr>
        <dsp:cNvPr id="0" name=""/>
        <dsp:cNvSpPr/>
      </dsp:nvSpPr>
      <dsp:spPr>
        <a:xfrm>
          <a:off x="1562" y="5163"/>
          <a:ext cx="2413694" cy="9654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saldo migracji wewnętrznych</a:t>
          </a:r>
        </a:p>
      </dsp:txBody>
      <dsp:txXfrm>
        <a:off x="484301" y="5163"/>
        <a:ext cx="1448217" cy="965477"/>
      </dsp:txXfrm>
    </dsp:sp>
    <dsp:sp modelId="{5BBDC468-28C9-4316-8144-E65C8627AA76}">
      <dsp:nvSpPr>
        <dsp:cNvPr id="0" name=""/>
        <dsp:cNvSpPr/>
      </dsp:nvSpPr>
      <dsp:spPr>
        <a:xfrm>
          <a:off x="2101476" y="87229"/>
          <a:ext cx="2003366" cy="80134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12065" rIns="0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2015rok               -2 556 osób</a:t>
          </a:r>
        </a:p>
      </dsp:txBody>
      <dsp:txXfrm>
        <a:off x="2502149" y="87229"/>
        <a:ext cx="1202020" cy="801346"/>
      </dsp:txXfrm>
    </dsp:sp>
    <dsp:sp modelId="{907BB9E5-2412-461D-ACD6-CF2A81E004AA}">
      <dsp:nvSpPr>
        <dsp:cNvPr id="0" name=""/>
        <dsp:cNvSpPr/>
      </dsp:nvSpPr>
      <dsp:spPr>
        <a:xfrm>
          <a:off x="3824371" y="87229"/>
          <a:ext cx="2003366" cy="80134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12065" rIns="0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2050 rok               -1 988 osób</a:t>
          </a:r>
        </a:p>
      </dsp:txBody>
      <dsp:txXfrm>
        <a:off x="4225044" y="87229"/>
        <a:ext cx="1202020" cy="801346"/>
      </dsp:txXfrm>
    </dsp:sp>
    <dsp:sp modelId="{F04C1410-AFB3-453B-8E2A-BF389B18807E}">
      <dsp:nvSpPr>
        <dsp:cNvPr id="0" name=""/>
        <dsp:cNvSpPr/>
      </dsp:nvSpPr>
      <dsp:spPr>
        <a:xfrm>
          <a:off x="1562" y="1105808"/>
          <a:ext cx="2413694" cy="9654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saldo migracji zagranicznych</a:t>
          </a:r>
        </a:p>
      </dsp:txBody>
      <dsp:txXfrm>
        <a:off x="484301" y="1105808"/>
        <a:ext cx="1448217" cy="965477"/>
      </dsp:txXfrm>
    </dsp:sp>
    <dsp:sp modelId="{58803FD3-0521-45E2-820D-E87F9EFEA2DF}">
      <dsp:nvSpPr>
        <dsp:cNvPr id="0" name=""/>
        <dsp:cNvSpPr/>
      </dsp:nvSpPr>
      <dsp:spPr>
        <a:xfrm>
          <a:off x="2101476" y="1187874"/>
          <a:ext cx="2003366" cy="80134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12065" rIns="0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2015 rok               -379 osób</a:t>
          </a:r>
        </a:p>
      </dsp:txBody>
      <dsp:txXfrm>
        <a:off x="2502149" y="1187874"/>
        <a:ext cx="1202020" cy="801346"/>
      </dsp:txXfrm>
    </dsp:sp>
    <dsp:sp modelId="{A1639AB0-4D42-434C-A8EE-6035A4241655}">
      <dsp:nvSpPr>
        <dsp:cNvPr id="0" name=""/>
        <dsp:cNvSpPr/>
      </dsp:nvSpPr>
      <dsp:spPr>
        <a:xfrm>
          <a:off x="3824371" y="1187874"/>
          <a:ext cx="2003366" cy="80134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12065" rIns="0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2050 rok           105 osób</a:t>
          </a:r>
        </a:p>
      </dsp:txBody>
      <dsp:txXfrm>
        <a:off x="4225044" y="1187874"/>
        <a:ext cx="1202020" cy="8013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898CF5-442C-43F4-BC81-A954A1F8A97C}">
      <dsp:nvSpPr>
        <dsp:cNvPr id="0" name=""/>
        <dsp:cNvSpPr/>
      </dsp:nvSpPr>
      <dsp:spPr>
        <a:xfrm>
          <a:off x="2906" y="138043"/>
          <a:ext cx="655845" cy="4320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2010</a:t>
          </a:r>
        </a:p>
      </dsp:txBody>
      <dsp:txXfrm>
        <a:off x="2906" y="138043"/>
        <a:ext cx="655845" cy="262338"/>
      </dsp:txXfrm>
    </dsp:sp>
    <dsp:sp modelId="{798CBFE6-8E57-4F36-884E-3FF336F6843F}">
      <dsp:nvSpPr>
        <dsp:cNvPr id="0" name=""/>
        <dsp:cNvSpPr/>
      </dsp:nvSpPr>
      <dsp:spPr>
        <a:xfrm>
          <a:off x="137236" y="400381"/>
          <a:ext cx="655845" cy="57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1" kern="1200"/>
            <a:t>41,0%</a:t>
          </a:r>
        </a:p>
      </dsp:txBody>
      <dsp:txXfrm>
        <a:off x="154106" y="417251"/>
        <a:ext cx="622105" cy="542260"/>
      </dsp:txXfrm>
    </dsp:sp>
    <dsp:sp modelId="{3FE7DEE7-066E-4130-A100-7D553DB5B941}">
      <dsp:nvSpPr>
        <dsp:cNvPr id="0" name=""/>
        <dsp:cNvSpPr/>
      </dsp:nvSpPr>
      <dsp:spPr>
        <a:xfrm>
          <a:off x="758175" y="187569"/>
          <a:ext cx="210778" cy="163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b="1" kern="1200"/>
        </a:p>
      </dsp:txBody>
      <dsp:txXfrm>
        <a:off x="758175" y="220226"/>
        <a:ext cx="161792" cy="97972"/>
      </dsp:txXfrm>
    </dsp:sp>
    <dsp:sp modelId="{F39143E6-C79B-43C8-93F0-25A627EBD5FF}">
      <dsp:nvSpPr>
        <dsp:cNvPr id="0" name=""/>
        <dsp:cNvSpPr/>
      </dsp:nvSpPr>
      <dsp:spPr>
        <a:xfrm>
          <a:off x="1056447" y="138043"/>
          <a:ext cx="655845" cy="4320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2011</a:t>
          </a:r>
        </a:p>
      </dsp:txBody>
      <dsp:txXfrm>
        <a:off x="1056447" y="138043"/>
        <a:ext cx="655845" cy="262338"/>
      </dsp:txXfrm>
    </dsp:sp>
    <dsp:sp modelId="{D17A7EBE-2CCE-41CB-B035-9234E89E9DB8}">
      <dsp:nvSpPr>
        <dsp:cNvPr id="0" name=""/>
        <dsp:cNvSpPr/>
      </dsp:nvSpPr>
      <dsp:spPr>
        <a:xfrm>
          <a:off x="1190776" y="400381"/>
          <a:ext cx="655845" cy="57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1" kern="1200"/>
            <a:t>44,1%</a:t>
          </a:r>
        </a:p>
      </dsp:txBody>
      <dsp:txXfrm>
        <a:off x="1207646" y="417251"/>
        <a:ext cx="622105" cy="542260"/>
      </dsp:txXfrm>
    </dsp:sp>
    <dsp:sp modelId="{8A29A1FD-8271-4060-B478-04B8D289B627}">
      <dsp:nvSpPr>
        <dsp:cNvPr id="0" name=""/>
        <dsp:cNvSpPr/>
      </dsp:nvSpPr>
      <dsp:spPr>
        <a:xfrm>
          <a:off x="1811716" y="187569"/>
          <a:ext cx="210778" cy="163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b="1" kern="1200"/>
        </a:p>
      </dsp:txBody>
      <dsp:txXfrm>
        <a:off x="1811716" y="220226"/>
        <a:ext cx="161792" cy="97972"/>
      </dsp:txXfrm>
    </dsp:sp>
    <dsp:sp modelId="{A17E07A3-F8E6-4600-8842-7C70ABBDEE06}">
      <dsp:nvSpPr>
        <dsp:cNvPr id="0" name=""/>
        <dsp:cNvSpPr/>
      </dsp:nvSpPr>
      <dsp:spPr>
        <a:xfrm>
          <a:off x="2109987" y="138043"/>
          <a:ext cx="655845" cy="4320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2012</a:t>
          </a:r>
        </a:p>
      </dsp:txBody>
      <dsp:txXfrm>
        <a:off x="2109987" y="138043"/>
        <a:ext cx="655845" cy="262338"/>
      </dsp:txXfrm>
    </dsp:sp>
    <dsp:sp modelId="{3DB78C21-BDD1-41AA-8FDB-4042E4DB68D3}">
      <dsp:nvSpPr>
        <dsp:cNvPr id="0" name=""/>
        <dsp:cNvSpPr/>
      </dsp:nvSpPr>
      <dsp:spPr>
        <a:xfrm>
          <a:off x="2244317" y="400381"/>
          <a:ext cx="655845" cy="57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1" kern="1200"/>
            <a:t>42,0%</a:t>
          </a:r>
        </a:p>
      </dsp:txBody>
      <dsp:txXfrm>
        <a:off x="2261187" y="417251"/>
        <a:ext cx="622105" cy="542260"/>
      </dsp:txXfrm>
    </dsp:sp>
    <dsp:sp modelId="{8901E2AE-418A-4C34-A838-BB4F06EA77D6}">
      <dsp:nvSpPr>
        <dsp:cNvPr id="0" name=""/>
        <dsp:cNvSpPr/>
      </dsp:nvSpPr>
      <dsp:spPr>
        <a:xfrm>
          <a:off x="2865256" y="187569"/>
          <a:ext cx="210778" cy="163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b="1" kern="1200"/>
        </a:p>
      </dsp:txBody>
      <dsp:txXfrm>
        <a:off x="2865256" y="220226"/>
        <a:ext cx="161792" cy="97972"/>
      </dsp:txXfrm>
    </dsp:sp>
    <dsp:sp modelId="{F3612A4D-4B73-4649-8F4C-B75A4FE54BF6}">
      <dsp:nvSpPr>
        <dsp:cNvPr id="0" name=""/>
        <dsp:cNvSpPr/>
      </dsp:nvSpPr>
      <dsp:spPr>
        <a:xfrm>
          <a:off x="3163527" y="138043"/>
          <a:ext cx="655845" cy="4320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2013</a:t>
          </a:r>
        </a:p>
      </dsp:txBody>
      <dsp:txXfrm>
        <a:off x="3163527" y="138043"/>
        <a:ext cx="655845" cy="262338"/>
      </dsp:txXfrm>
    </dsp:sp>
    <dsp:sp modelId="{B025BE50-9F9C-4868-9326-D0FA49FAD231}">
      <dsp:nvSpPr>
        <dsp:cNvPr id="0" name=""/>
        <dsp:cNvSpPr/>
      </dsp:nvSpPr>
      <dsp:spPr>
        <a:xfrm>
          <a:off x="3297857" y="400381"/>
          <a:ext cx="655845" cy="57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1" kern="1200"/>
            <a:t>46,2%</a:t>
          </a:r>
        </a:p>
      </dsp:txBody>
      <dsp:txXfrm>
        <a:off x="3314727" y="417251"/>
        <a:ext cx="622105" cy="542260"/>
      </dsp:txXfrm>
    </dsp:sp>
    <dsp:sp modelId="{A7A22499-1493-4D47-AC4B-0B711CD8B333}">
      <dsp:nvSpPr>
        <dsp:cNvPr id="0" name=""/>
        <dsp:cNvSpPr/>
      </dsp:nvSpPr>
      <dsp:spPr>
        <a:xfrm>
          <a:off x="3918796" y="187569"/>
          <a:ext cx="210778" cy="163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b="1" kern="1200"/>
        </a:p>
      </dsp:txBody>
      <dsp:txXfrm>
        <a:off x="3918796" y="220226"/>
        <a:ext cx="161792" cy="97972"/>
      </dsp:txXfrm>
    </dsp:sp>
    <dsp:sp modelId="{D0B0170F-F4E5-48DE-88A3-DD7FEBBC759D}">
      <dsp:nvSpPr>
        <dsp:cNvPr id="0" name=""/>
        <dsp:cNvSpPr/>
      </dsp:nvSpPr>
      <dsp:spPr>
        <a:xfrm>
          <a:off x="4217068" y="138043"/>
          <a:ext cx="655845" cy="4320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2014</a:t>
          </a:r>
        </a:p>
      </dsp:txBody>
      <dsp:txXfrm>
        <a:off x="4217068" y="138043"/>
        <a:ext cx="655845" cy="262338"/>
      </dsp:txXfrm>
    </dsp:sp>
    <dsp:sp modelId="{5830DA06-10CF-4F8B-BF07-FBCA7BDF9D88}">
      <dsp:nvSpPr>
        <dsp:cNvPr id="0" name=""/>
        <dsp:cNvSpPr/>
      </dsp:nvSpPr>
      <dsp:spPr>
        <a:xfrm>
          <a:off x="4351397" y="400381"/>
          <a:ext cx="655845" cy="57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1" kern="1200"/>
            <a:t>53,8%</a:t>
          </a:r>
        </a:p>
      </dsp:txBody>
      <dsp:txXfrm>
        <a:off x="4368267" y="417251"/>
        <a:ext cx="622105" cy="5422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F2E0B7-359E-4588-9D12-D10908C3BD1B}">
      <dsp:nvSpPr>
        <dsp:cNvPr id="0" name=""/>
        <dsp:cNvSpPr/>
      </dsp:nvSpPr>
      <dsp:spPr>
        <a:xfrm>
          <a:off x="1268783" y="520758"/>
          <a:ext cx="3201311" cy="3201311"/>
        </a:xfrm>
        <a:prstGeom prst="blockArc">
          <a:avLst>
            <a:gd name="adj1" fmla="val 9000000"/>
            <a:gd name="adj2" fmla="val 162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3CB21F-6B29-4986-BD91-5B48D00589BA}">
      <dsp:nvSpPr>
        <dsp:cNvPr id="0" name=""/>
        <dsp:cNvSpPr/>
      </dsp:nvSpPr>
      <dsp:spPr>
        <a:xfrm>
          <a:off x="1268783" y="520758"/>
          <a:ext cx="3201311" cy="3201311"/>
        </a:xfrm>
        <a:prstGeom prst="blockArc">
          <a:avLst>
            <a:gd name="adj1" fmla="val 1800000"/>
            <a:gd name="adj2" fmla="val 90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1FD4DD-10F3-435E-A290-1DC68F895FE2}">
      <dsp:nvSpPr>
        <dsp:cNvPr id="0" name=""/>
        <dsp:cNvSpPr/>
      </dsp:nvSpPr>
      <dsp:spPr>
        <a:xfrm>
          <a:off x="1268783" y="520758"/>
          <a:ext cx="3201311" cy="3201311"/>
        </a:xfrm>
        <a:prstGeom prst="blockArc">
          <a:avLst>
            <a:gd name="adj1" fmla="val 16200000"/>
            <a:gd name="adj2" fmla="val 18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F3913B-D7DE-4A32-B336-3EF1B64A613D}">
      <dsp:nvSpPr>
        <dsp:cNvPr id="0" name=""/>
        <dsp:cNvSpPr/>
      </dsp:nvSpPr>
      <dsp:spPr>
        <a:xfrm>
          <a:off x="2132471" y="1384447"/>
          <a:ext cx="1473934" cy="1473934"/>
        </a:xfrm>
        <a:prstGeom prst="ellipse">
          <a:avLst/>
        </a:prstGeom>
        <a:solidFill>
          <a:srgbClr val="0070C0"/>
        </a:solidFill>
        <a:ln w="25400" cap="flat" cmpd="sng" algn="ctr">
          <a:solidFill>
            <a:schemeClr val="accent1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100" b="1" kern="1200"/>
            <a:t>Wzrost zatrudnienia oraz aktywności zawodowej</a:t>
          </a:r>
          <a:endParaRPr lang="pl-PL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100" b="1" kern="1200"/>
            <a:t>mieszkańców regionu</a:t>
          </a:r>
          <a:endParaRPr lang="pl-PL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100" kern="1200"/>
        </a:p>
      </dsp:txBody>
      <dsp:txXfrm>
        <a:off x="2348324" y="1600300"/>
        <a:ext cx="1042228" cy="1042228"/>
      </dsp:txXfrm>
    </dsp:sp>
    <dsp:sp modelId="{0DA46FBA-745C-41A0-AA1E-7EA2A007F06F}">
      <dsp:nvSpPr>
        <dsp:cNvPr id="0" name=""/>
        <dsp:cNvSpPr/>
      </dsp:nvSpPr>
      <dsp:spPr>
        <a:xfrm>
          <a:off x="2268210" y="-41743"/>
          <a:ext cx="1202457" cy="11992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ysClr val="windowText" lastClr="000000"/>
              </a:solidFill>
            </a:rPr>
            <a:t>Priorytet 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Wzrost zatrudnienia                                                                                </a:t>
          </a:r>
          <a:endParaRPr lang="pl-PL" sz="1100" kern="1200"/>
        </a:p>
      </dsp:txBody>
      <dsp:txXfrm>
        <a:off x="2444306" y="133889"/>
        <a:ext cx="850265" cy="848026"/>
      </dsp:txXfrm>
    </dsp:sp>
    <dsp:sp modelId="{A52769B7-9805-4153-96D2-BBD1F3F60A64}">
      <dsp:nvSpPr>
        <dsp:cNvPr id="0" name=""/>
        <dsp:cNvSpPr/>
      </dsp:nvSpPr>
      <dsp:spPr>
        <a:xfrm>
          <a:off x="3579139" y="2286094"/>
          <a:ext cx="1288681" cy="12341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ysClr val="windowText" lastClr="000000"/>
              </a:solidFill>
            </a:rPr>
            <a:t>Priorytet II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ysClr val="windowText" lastClr="000000"/>
              </a:solidFill>
            </a:rPr>
            <a:t> </a:t>
          </a:r>
          <a:r>
            <a:rPr lang="pl-PL" sz="1100" b="1" kern="1200"/>
            <a:t>Wzrost poziomu jakości kształcenia                                                                                         </a:t>
          </a:r>
          <a:endParaRPr lang="pl-PL" sz="1100" kern="1200"/>
        </a:p>
      </dsp:txBody>
      <dsp:txXfrm>
        <a:off x="3767862" y="2466832"/>
        <a:ext cx="911235" cy="872677"/>
      </dsp:txXfrm>
    </dsp:sp>
    <dsp:sp modelId="{E165576C-73A4-42B4-83FA-5CB7399C55FD}">
      <dsp:nvSpPr>
        <dsp:cNvPr id="0" name=""/>
        <dsp:cNvSpPr/>
      </dsp:nvSpPr>
      <dsp:spPr>
        <a:xfrm>
          <a:off x="892898" y="2313240"/>
          <a:ext cx="1244996" cy="11798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solidFill>
                <a:sysClr val="windowText" lastClr="000000"/>
              </a:solidFill>
            </a:rPr>
            <a:t>Priorytet III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>
              <a:solidFill>
                <a:sysClr val="windowText" lastClr="000000"/>
              </a:solidFill>
            </a:rPr>
            <a:t> </a:t>
          </a:r>
          <a:r>
            <a:rPr lang="pl-PL" sz="1050" b="1" kern="1200"/>
            <a:t>Włączenie zawodowe  i społeczne osób zagrożonych wykluczeniem                                                                                                        </a:t>
          </a:r>
          <a:endParaRPr lang="pl-PL" sz="1050" kern="1200"/>
        </a:p>
      </dsp:txBody>
      <dsp:txXfrm>
        <a:off x="1075223" y="2486027"/>
        <a:ext cx="880346" cy="83428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994FA5-4B9A-449A-945E-5D32FEBEE5F1}">
      <dsp:nvSpPr>
        <dsp:cNvPr id="0" name=""/>
        <dsp:cNvSpPr/>
      </dsp:nvSpPr>
      <dsp:spPr>
        <a:xfrm>
          <a:off x="0" y="156060"/>
          <a:ext cx="5762625" cy="819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244" tIns="208280" rIns="447244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/>
            <a:t> </a:t>
          </a:r>
          <a:r>
            <a:rPr lang="pl-PL" sz="900" kern="1200"/>
            <a:t>pracodawcy i organizacje pracodawców, związki zawodowe, organizacje pozarzadowe, instytucje szkoleniowe, agencje zatrudnienia, samorządy powiatowe i gminne, Urzad Marszałkowski Województwa Warmińsko-Mazurskiego, Wojewódzki Urzad Pracy, powiatowe urzędy pracy, Warmińsko-Mazurska Agencja Rozwoju Regionlanego, Ochotnicze Hufce Pracy .</a:t>
          </a:r>
        </a:p>
      </dsp:txBody>
      <dsp:txXfrm>
        <a:off x="0" y="156060"/>
        <a:ext cx="5762625" cy="819000"/>
      </dsp:txXfrm>
    </dsp:sp>
    <dsp:sp modelId="{463D8287-592E-4735-AA5D-488012C46BF5}">
      <dsp:nvSpPr>
        <dsp:cNvPr id="0" name=""/>
        <dsp:cNvSpPr/>
      </dsp:nvSpPr>
      <dsp:spPr>
        <a:xfrm>
          <a:off x="288131" y="8460"/>
          <a:ext cx="403383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69" tIns="0" rIns="1524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Priorytet I - Wzrost  zatrudnienia </a:t>
          </a:r>
        </a:p>
      </dsp:txBody>
      <dsp:txXfrm>
        <a:off x="302541" y="22870"/>
        <a:ext cx="4005017" cy="266380"/>
      </dsp:txXfrm>
    </dsp:sp>
    <dsp:sp modelId="{AC00044B-01C7-46F6-B222-97C29F61A852}">
      <dsp:nvSpPr>
        <dsp:cNvPr id="0" name=""/>
        <dsp:cNvSpPr/>
      </dsp:nvSpPr>
      <dsp:spPr>
        <a:xfrm>
          <a:off x="0" y="1176660"/>
          <a:ext cx="5762625" cy="661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244" tIns="208280" rIns="447244" bIns="64008" numCol="1" spcCol="1270" anchor="t" anchorCtr="0">
          <a:noAutofit/>
        </a:bodyPr>
        <a:lstStyle/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900" kern="1200"/>
            <a:t> Warmińsko-Mazurskie Kuratorium Oświaty, pracodawcy i organizacje pracodawców, instytucje systemu oświaty i szkolnictwa wyższego, instytucje szkolące, Ochotnicze Hufce Pracy, Urzad Marszałkowski Województwa Warmińsko-Mazurskiego.</a:t>
          </a:r>
        </a:p>
      </dsp:txBody>
      <dsp:txXfrm>
        <a:off x="0" y="1176660"/>
        <a:ext cx="5762625" cy="661500"/>
      </dsp:txXfrm>
    </dsp:sp>
    <dsp:sp modelId="{9BA38D91-3A47-4868-8CE3-9DBC14A11DC7}">
      <dsp:nvSpPr>
        <dsp:cNvPr id="0" name=""/>
        <dsp:cNvSpPr/>
      </dsp:nvSpPr>
      <dsp:spPr>
        <a:xfrm>
          <a:off x="288131" y="1029060"/>
          <a:ext cx="403383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69" tIns="0" rIns="1524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Priorytet II - Wzrost poziomu jakości kształcenia</a:t>
          </a:r>
        </a:p>
      </dsp:txBody>
      <dsp:txXfrm>
        <a:off x="302541" y="1043470"/>
        <a:ext cx="4005017" cy="266380"/>
      </dsp:txXfrm>
    </dsp:sp>
    <dsp:sp modelId="{F9D21F19-23B5-42CF-B2E8-0F4F91C4E8D2}">
      <dsp:nvSpPr>
        <dsp:cNvPr id="0" name=""/>
        <dsp:cNvSpPr/>
      </dsp:nvSpPr>
      <dsp:spPr>
        <a:xfrm>
          <a:off x="0" y="2158964"/>
          <a:ext cx="5762625" cy="661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244" tIns="208280" rIns="447244" bIns="64008" numCol="1" spcCol="1270" anchor="t" anchorCtr="0">
          <a:noAutofit/>
        </a:bodyPr>
        <a:lstStyle/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900" kern="1200"/>
            <a:t> Regionalny Ośrodek Polityki Społecznej, Powiatowe Centra Pomocy Rodzinie, miejskie i gminne ośrodki pomocy społecznej, Państwowy Fundusz Rehabilitacji Osób Niepełnosprawnych, Wojewódzki Urząd Pracy, powiatowe urzedy pracy,  organizacje pozarządowe, pracodawcy i zwiazki pracodawców.</a:t>
          </a:r>
        </a:p>
      </dsp:txBody>
      <dsp:txXfrm>
        <a:off x="0" y="2158964"/>
        <a:ext cx="5762625" cy="661500"/>
      </dsp:txXfrm>
    </dsp:sp>
    <dsp:sp modelId="{72559EE6-5EF8-4066-80BC-43498AEFFF13}">
      <dsp:nvSpPr>
        <dsp:cNvPr id="0" name=""/>
        <dsp:cNvSpPr/>
      </dsp:nvSpPr>
      <dsp:spPr>
        <a:xfrm>
          <a:off x="288131" y="1892160"/>
          <a:ext cx="4033837" cy="4144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69" tIns="0" rIns="1524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Priorytet III - Włączanie zawodowe i społeczne osób zagrożonych wykluczeniem</a:t>
          </a:r>
        </a:p>
      </dsp:txBody>
      <dsp:txXfrm>
        <a:off x="308361" y="1912390"/>
        <a:ext cx="3993377" cy="373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4087-8850-4640-BF3A-9E0F1201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24852</Words>
  <Characters>149118</Characters>
  <Application>Microsoft Office Word</Application>
  <DocSecurity>0</DocSecurity>
  <Lines>1242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IK. Krzyżanowska</dc:creator>
  <cp:lastModifiedBy>Bartosz BS. Szurmiński</cp:lastModifiedBy>
  <cp:revision>19</cp:revision>
  <cp:lastPrinted>2015-10-23T12:37:00Z</cp:lastPrinted>
  <dcterms:created xsi:type="dcterms:W3CDTF">2015-10-23T08:07:00Z</dcterms:created>
  <dcterms:modified xsi:type="dcterms:W3CDTF">2015-10-26T13:28:00Z</dcterms:modified>
</cp:coreProperties>
</file>